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D6" w:rsidRDefault="00CE78FC">
      <w:pPr>
        <w:spacing w:after="254" w:line="259" w:lineRule="auto"/>
        <w:ind w:left="14" w:right="0" w:firstLine="0"/>
        <w:jc w:val="left"/>
      </w:pPr>
      <w:r>
        <w:t xml:space="preserve"> </w:t>
      </w:r>
      <w:r>
        <w:t xml:space="preserve"> </w:t>
      </w:r>
    </w:p>
    <w:p w:rsidR="00A912D6" w:rsidRDefault="00CE78FC">
      <w:pPr>
        <w:spacing w:after="251" w:line="259" w:lineRule="auto"/>
        <w:ind w:left="14" w:right="0" w:firstLine="0"/>
        <w:jc w:val="left"/>
      </w:pPr>
      <w:r>
        <w:t xml:space="preserve">  </w:t>
      </w:r>
      <w:r>
        <w:t xml:space="preserve"> </w:t>
      </w:r>
    </w:p>
    <w:p w:rsidR="00A912D6" w:rsidRDefault="00CE78FC">
      <w:pPr>
        <w:spacing w:after="841" w:line="259" w:lineRule="auto"/>
        <w:ind w:left="14" w:right="0" w:firstLine="0"/>
        <w:jc w:val="left"/>
      </w:pPr>
      <w:r>
        <w:t xml:space="preserve">  </w:t>
      </w:r>
      <w:r>
        <w:t xml:space="preserve"> </w:t>
      </w:r>
    </w:p>
    <w:p w:rsidR="00A912D6" w:rsidRDefault="00CE78FC">
      <w:pPr>
        <w:spacing w:after="0" w:line="259" w:lineRule="auto"/>
        <w:ind w:left="1733" w:right="0" w:firstLine="0"/>
        <w:jc w:val="left"/>
      </w:pPr>
      <w:r>
        <w:rPr>
          <w:b/>
          <w:color w:val="C00000"/>
          <w:sz w:val="48"/>
        </w:rPr>
        <w:t xml:space="preserve">Appel à préqualification </w:t>
      </w:r>
      <w:r>
        <w:t xml:space="preserve"> </w:t>
      </w:r>
    </w:p>
    <w:p w:rsidR="00A912D6" w:rsidRDefault="00CE78FC">
      <w:pPr>
        <w:spacing w:after="162" w:line="259" w:lineRule="auto"/>
        <w:ind w:left="0" w:right="215" w:firstLine="0"/>
        <w:jc w:val="center"/>
      </w:pPr>
      <w:r>
        <w:rPr>
          <w:rFonts w:ascii="Calibri" w:eastAsia="Calibri" w:hAnsi="Calibri" w:cs="Calibri"/>
          <w:b/>
          <w:color w:val="000000"/>
          <w:sz w:val="44"/>
        </w:rPr>
        <w:t xml:space="preserve"> </w:t>
      </w:r>
      <w:r>
        <w:t xml:space="preserve"> </w:t>
      </w:r>
    </w:p>
    <w:p w:rsidR="00A912D6" w:rsidRDefault="00CE78FC">
      <w:pPr>
        <w:spacing w:after="877" w:line="259" w:lineRule="auto"/>
        <w:ind w:left="0" w:right="912" w:firstLine="0"/>
        <w:jc w:val="right"/>
      </w:pPr>
      <w:r>
        <w:rPr>
          <w:rFonts w:ascii="Calibri" w:eastAsia="Calibri" w:hAnsi="Calibri" w:cs="Calibri"/>
          <w:b/>
          <w:color w:val="000000"/>
          <w:sz w:val="44"/>
        </w:rPr>
        <w:t xml:space="preserve">Préqualification de fournisseurs de vente de </w:t>
      </w:r>
      <w:r>
        <w:t xml:space="preserve"> </w:t>
      </w:r>
    </w:p>
    <w:p w:rsidR="00A912D6" w:rsidRDefault="00CE78FC">
      <w:pPr>
        <w:spacing w:after="0" w:line="259" w:lineRule="auto"/>
        <w:ind w:left="1555" w:right="0" w:firstLine="0"/>
        <w:jc w:val="left"/>
      </w:pPr>
      <w:r>
        <w:rPr>
          <w:rFonts w:ascii="Calibri" w:eastAsia="Calibri" w:hAnsi="Calibri" w:cs="Calibri"/>
          <w:b/>
          <w:color w:val="000000"/>
          <w:sz w:val="44"/>
        </w:rPr>
        <w:t>Carburant à Goma au Nord Kivu</w:t>
      </w:r>
      <w:r>
        <w:rPr>
          <w:b/>
          <w:color w:val="0000FF"/>
          <w:sz w:val="82"/>
        </w:rPr>
        <w:t xml:space="preserve"> </w:t>
      </w:r>
      <w:r>
        <w:t xml:space="preserve"> </w:t>
      </w:r>
    </w:p>
    <w:p w:rsidR="00A912D6" w:rsidRDefault="00CE78FC">
      <w:pPr>
        <w:spacing w:after="254" w:line="259" w:lineRule="auto"/>
        <w:ind w:left="0" w:right="172" w:firstLine="0"/>
        <w:jc w:val="center"/>
      </w:pPr>
      <w:r>
        <w:rPr>
          <w:b/>
        </w:rPr>
        <w:t xml:space="preserve">  </w:t>
      </w:r>
      <w:r>
        <w:t xml:space="preserve"> </w:t>
      </w:r>
    </w:p>
    <w:p w:rsidR="00A912D6" w:rsidRDefault="00CE78FC">
      <w:pPr>
        <w:spacing w:after="328" w:line="259" w:lineRule="auto"/>
        <w:ind w:left="0" w:right="292" w:firstLine="0"/>
        <w:jc w:val="center"/>
      </w:pPr>
      <w:r>
        <w:rPr>
          <w:b/>
        </w:rPr>
        <w:t xml:space="preserve">                                                                     </w:t>
      </w:r>
      <w:r>
        <w:t xml:space="preserve"> </w:t>
      </w:r>
    </w:p>
    <w:p w:rsidR="00A912D6" w:rsidRDefault="00CE78FC">
      <w:pPr>
        <w:spacing w:after="427" w:line="259" w:lineRule="auto"/>
        <w:ind w:left="0" w:right="260" w:firstLine="0"/>
        <w:jc w:val="center"/>
      </w:pPr>
      <w:r>
        <w:rPr>
          <w:b/>
          <w:sz w:val="28"/>
        </w:rPr>
        <w:t xml:space="preserve"> </w:t>
      </w:r>
      <w:r>
        <w:t xml:space="preserve"> </w:t>
      </w:r>
      <w:bookmarkStart w:id="0" w:name="_GoBack"/>
      <w:bookmarkEnd w:id="0"/>
    </w:p>
    <w:p w:rsidR="00A912D6" w:rsidRDefault="00CE78FC">
      <w:pPr>
        <w:spacing w:after="102" w:line="259" w:lineRule="auto"/>
        <w:ind w:left="653" w:right="0"/>
        <w:jc w:val="left"/>
      </w:pPr>
      <w:r>
        <w:rPr>
          <w:b/>
          <w:sz w:val="36"/>
        </w:rPr>
        <w:t xml:space="preserve">Numéro de l'appel à manifestation d’intérêt </w:t>
      </w:r>
      <w:r>
        <w:rPr>
          <w:b/>
          <w:sz w:val="28"/>
        </w:rPr>
        <w:t xml:space="preserve">: </w:t>
      </w:r>
      <w:r>
        <w:rPr>
          <w:sz w:val="28"/>
          <w:vertAlign w:val="subscript"/>
        </w:rPr>
        <w:t xml:space="preserve"> </w:t>
      </w:r>
    </w:p>
    <w:p w:rsidR="00A912D6" w:rsidRDefault="00CE78FC">
      <w:pPr>
        <w:spacing w:after="206" w:line="259" w:lineRule="auto"/>
        <w:ind w:left="0" w:right="468" w:firstLine="0"/>
        <w:jc w:val="center"/>
      </w:pPr>
      <w:r>
        <w:rPr>
          <w:b/>
          <w:sz w:val="28"/>
        </w:rPr>
        <w:t xml:space="preserve"> </w:t>
      </w:r>
      <w:r>
        <w:rPr>
          <w:b/>
          <w:sz w:val="28"/>
        </w:rPr>
        <w:t>MC DRC 001 2025</w:t>
      </w:r>
      <w:r>
        <w:t xml:space="preserve"> </w:t>
      </w:r>
    </w:p>
    <w:p w:rsidR="00A912D6" w:rsidRDefault="00CE78FC">
      <w:pPr>
        <w:spacing w:after="538" w:line="259" w:lineRule="auto"/>
        <w:ind w:left="0" w:right="104" w:firstLine="0"/>
        <w:jc w:val="center"/>
      </w:pPr>
      <w:r>
        <w:rPr>
          <w:b/>
          <w:sz w:val="28"/>
        </w:rPr>
        <w:t xml:space="preserve">  </w:t>
      </w:r>
      <w:r>
        <w:t xml:space="preserve"> </w:t>
      </w:r>
    </w:p>
    <w:p w:rsidR="00A912D6" w:rsidRDefault="00CE78FC">
      <w:pPr>
        <w:spacing w:after="171" w:line="259" w:lineRule="auto"/>
        <w:ind w:left="2569" w:right="0"/>
        <w:jc w:val="left"/>
      </w:pPr>
      <w:r>
        <w:rPr>
          <w:b/>
          <w:sz w:val="36"/>
        </w:rPr>
        <w:t xml:space="preserve">Date de clôture </w:t>
      </w:r>
      <w:r>
        <w:rPr>
          <w:b/>
          <w:sz w:val="28"/>
        </w:rPr>
        <w:t>: 31/07/2025</w:t>
      </w:r>
      <w:r>
        <w:rPr>
          <w:b/>
          <w:sz w:val="36"/>
        </w:rPr>
        <w:t xml:space="preserve"> </w:t>
      </w:r>
      <w:r>
        <w:t xml:space="preserve"> </w:t>
      </w:r>
    </w:p>
    <w:p w:rsidR="00A912D6" w:rsidRDefault="00CE78FC">
      <w:pPr>
        <w:spacing w:after="25" w:line="259" w:lineRule="auto"/>
        <w:ind w:left="268" w:right="0" w:firstLine="0"/>
        <w:jc w:val="center"/>
      </w:pPr>
      <w:r>
        <w:rPr>
          <w:b/>
          <w:sz w:val="36"/>
        </w:rPr>
        <w:t xml:space="preserve"> </w:t>
      </w:r>
      <w:r>
        <w:t xml:space="preserve"> </w:t>
      </w:r>
    </w:p>
    <w:p w:rsidR="00A912D6" w:rsidRDefault="00CE78FC">
      <w:pPr>
        <w:spacing w:after="143" w:line="259" w:lineRule="auto"/>
        <w:ind w:left="14" w:right="0" w:firstLine="0"/>
        <w:jc w:val="left"/>
      </w:pPr>
      <w:r>
        <w:rPr>
          <w:b/>
          <w:sz w:val="28"/>
        </w:rPr>
        <w:t xml:space="preserve">  </w:t>
      </w:r>
      <w:r>
        <w:t xml:space="preserve"> </w:t>
      </w:r>
    </w:p>
    <w:p w:rsidR="00A912D6" w:rsidRDefault="00CE78FC">
      <w:pPr>
        <w:spacing w:after="133" w:line="259" w:lineRule="auto"/>
        <w:ind w:left="14" w:right="0" w:firstLine="0"/>
        <w:jc w:val="left"/>
      </w:pPr>
      <w:r>
        <w:rPr>
          <w:b/>
          <w:sz w:val="28"/>
        </w:rPr>
        <w:t xml:space="preserve"> </w:t>
      </w:r>
      <w:r>
        <w:t xml:space="preserve"> </w:t>
      </w:r>
    </w:p>
    <w:p w:rsidR="00A912D6" w:rsidRDefault="00CE78FC">
      <w:pPr>
        <w:spacing w:after="251" w:line="259" w:lineRule="auto"/>
        <w:ind w:left="14" w:right="0" w:firstLine="0"/>
        <w:jc w:val="left"/>
      </w:pPr>
      <w:r>
        <w:rPr>
          <w:rFonts w:ascii="Times New Roman" w:eastAsia="Times New Roman" w:hAnsi="Times New Roman" w:cs="Times New Roman"/>
        </w:rPr>
        <w:t xml:space="preserve"> </w:t>
      </w:r>
      <w:r>
        <w:t xml:space="preserve"> </w:t>
      </w:r>
    </w:p>
    <w:p w:rsidR="00A912D6" w:rsidRDefault="00CE78FC">
      <w:pPr>
        <w:spacing w:after="0" w:line="259" w:lineRule="auto"/>
        <w:ind w:left="14" w:right="0" w:firstLine="0"/>
        <w:jc w:val="left"/>
      </w:pPr>
      <w:r>
        <w:rPr>
          <w:rFonts w:ascii="Times New Roman" w:eastAsia="Times New Roman" w:hAnsi="Times New Roman" w:cs="Times New Roman"/>
        </w:rPr>
        <w:t xml:space="preserve"> </w:t>
      </w:r>
      <w:r>
        <w:t xml:space="preserve"> </w:t>
      </w:r>
    </w:p>
    <w:p w:rsidR="00A912D6" w:rsidRDefault="00CE78FC">
      <w:pPr>
        <w:spacing w:after="0" w:line="259" w:lineRule="auto"/>
        <w:ind w:left="14" w:right="0" w:firstLine="0"/>
        <w:jc w:val="left"/>
      </w:pPr>
      <w:r>
        <w:rPr>
          <w:rFonts w:ascii="Times New Roman" w:eastAsia="Times New Roman" w:hAnsi="Times New Roman" w:cs="Times New Roman"/>
        </w:rPr>
        <w:t xml:space="preserve"> </w:t>
      </w:r>
      <w:r>
        <w:t xml:space="preserve"> </w:t>
      </w:r>
    </w:p>
    <w:p w:rsidR="00A912D6" w:rsidRDefault="00CE78FC">
      <w:pPr>
        <w:pStyle w:val="Titre1"/>
        <w:spacing w:after="1"/>
        <w:ind w:left="-5"/>
      </w:pPr>
      <w:r>
        <w:rPr>
          <w:sz w:val="28"/>
        </w:rPr>
        <w:lastRenderedPageBreak/>
        <w:t xml:space="preserve">1. </w:t>
      </w:r>
      <w:r>
        <w:t>Introduction</w:t>
      </w:r>
      <w:r>
        <w:rPr>
          <w:sz w:val="28"/>
        </w:rPr>
        <w:t xml:space="preserve"> </w:t>
      </w:r>
      <w:r>
        <w:t xml:space="preserve"> </w:t>
      </w:r>
    </w:p>
    <w:p w:rsidR="00A912D6" w:rsidRDefault="00CE78FC">
      <w:pPr>
        <w:spacing w:line="250" w:lineRule="auto"/>
        <w:ind w:left="5" w:right="87"/>
      </w:pPr>
      <w:r>
        <w:rPr>
          <w:color w:val="000000"/>
        </w:rPr>
        <w:t xml:space="preserve">Mercy Corps est une organisation mondiale de premier plan, animée par la conviction qu'un monde meilleur est possible. Dans les situations de catastrophe, dans les difficultés, dans plus de 40 pays à travers le monde, nous nous associons pour apporter des </w:t>
      </w:r>
      <w:r>
        <w:rPr>
          <w:color w:val="000000"/>
        </w:rPr>
        <w:t xml:space="preserve">solutions audacieuses </w:t>
      </w:r>
      <w:r>
        <w:rPr>
          <w:color w:val="000000"/>
        </w:rPr>
        <w:t xml:space="preserve"> </w:t>
      </w:r>
    </w:p>
    <w:p w:rsidR="00A912D6" w:rsidRDefault="00CE78FC">
      <w:pPr>
        <w:spacing w:line="250" w:lineRule="auto"/>
        <w:ind w:left="5" w:right="0"/>
      </w:pPr>
      <w:r>
        <w:rPr>
          <w:color w:val="000000"/>
        </w:rPr>
        <w:t xml:space="preserve">en action – aider les gens à triompher de l'adversité et à bâtir des communautés plus fortes de </w:t>
      </w:r>
    </w:p>
    <w:p w:rsidR="00A912D6" w:rsidRDefault="00CE78FC">
      <w:pPr>
        <w:spacing w:line="250" w:lineRule="auto"/>
        <w:ind w:left="5" w:right="0"/>
      </w:pPr>
      <w:r>
        <w:rPr>
          <w:color w:val="000000"/>
        </w:rPr>
        <w:t>l'intérieur. Aujourd'hui et pour l'avenir.</w:t>
      </w:r>
      <w:r>
        <w:rPr>
          <w:color w:val="000000"/>
        </w:rPr>
        <w:t xml:space="preserve"> </w:t>
      </w:r>
    </w:p>
    <w:p w:rsidR="00A912D6" w:rsidRDefault="00CE78FC">
      <w:pPr>
        <w:spacing w:after="0" w:line="259" w:lineRule="auto"/>
        <w:ind w:left="0" w:right="0" w:firstLine="0"/>
        <w:jc w:val="left"/>
      </w:pPr>
      <w:r>
        <w:rPr>
          <w:color w:val="EE0000"/>
        </w:rPr>
        <w:t xml:space="preserve"> </w:t>
      </w:r>
    </w:p>
    <w:p w:rsidR="00A912D6" w:rsidRDefault="00CE78FC">
      <w:pPr>
        <w:spacing w:line="250" w:lineRule="auto"/>
        <w:ind w:left="5" w:right="0"/>
      </w:pPr>
      <w:r>
        <w:rPr>
          <w:color w:val="000000"/>
        </w:rPr>
        <w:t>Opérationnelle en RDC depuis août 2007, Mercy Corps a son bureau national à Goma avec des</w:t>
      </w:r>
      <w:r>
        <w:rPr>
          <w:color w:val="000000"/>
        </w:rPr>
        <w:t xml:space="preserve"> sous-bureaux/bases à Beni (Province du Nord-Kivu) ; à Bunia (province d’Ituri), à Tshikapa, Kalonda-Ouest et Njoko Punda au Kasaï et un bureau de représentation à Kinshasa.</w:t>
      </w:r>
      <w:r>
        <w:rPr>
          <w:color w:val="000000"/>
        </w:rPr>
        <w:t xml:space="preserve"> </w:t>
      </w:r>
    </w:p>
    <w:p w:rsidR="00A912D6" w:rsidRDefault="00CE78FC">
      <w:pPr>
        <w:spacing w:after="0" w:line="259" w:lineRule="auto"/>
        <w:ind w:left="0" w:right="0" w:firstLine="0"/>
        <w:jc w:val="left"/>
      </w:pPr>
      <w:r>
        <w:rPr>
          <w:color w:val="000000"/>
        </w:rPr>
        <w:t xml:space="preserve">  </w:t>
      </w:r>
      <w:r>
        <w:t xml:space="preserve"> </w:t>
      </w:r>
    </w:p>
    <w:p w:rsidR="00A912D6" w:rsidRDefault="00CE78FC">
      <w:pPr>
        <w:spacing w:after="250" w:line="250" w:lineRule="auto"/>
        <w:ind w:left="5" w:right="81"/>
      </w:pPr>
      <w:r>
        <w:rPr>
          <w:color w:val="000000"/>
        </w:rPr>
        <w:t>Les activités clés de Mercy Corps en RDC se concentrent sur l’approvisionneme</w:t>
      </w:r>
      <w:r>
        <w:rPr>
          <w:color w:val="000000"/>
        </w:rPr>
        <w:t>nt en eau, assainissement et les services d’hygiène (WASH) dans les zones de déplacement internes. Mais également sur des infrastructures WASH à grande échelle et le développement de l’offre de services dans les centres urbains. Mercy Corps met également e</w:t>
      </w:r>
      <w:r>
        <w:rPr>
          <w:color w:val="000000"/>
        </w:rPr>
        <w:t>n place des programmes de sécurité alimentaire, d’appui à la bonne gouvernance, et de relance économique avec une tendance croissante vers des programmes de transition et de développement intégré.</w:t>
      </w:r>
      <w:r>
        <w:t xml:space="preserve"> </w:t>
      </w:r>
      <w:r>
        <w:t xml:space="preserve"> </w:t>
      </w:r>
    </w:p>
    <w:p w:rsidR="00A912D6" w:rsidRDefault="00CE78FC">
      <w:pPr>
        <w:spacing w:after="265" w:line="250" w:lineRule="auto"/>
        <w:ind w:left="5" w:right="0"/>
      </w:pPr>
      <w:r>
        <w:rPr>
          <w:color w:val="000000"/>
        </w:rPr>
        <w:t xml:space="preserve">Ce processus consiste en un appel à manifestation d’intérêt pour la pré qualification de fournisseurs de carburant opérant dans la ville de Goma qui souhaitent être sélectionnés en vue de recevoir de futures sollicitations pour l’achat de carburant par le </w:t>
      </w:r>
      <w:r>
        <w:rPr>
          <w:color w:val="000000"/>
        </w:rPr>
        <w:t xml:space="preserve">bureau de Mercy Corps à Goma. </w:t>
      </w:r>
      <w:r>
        <w:t xml:space="preserve"> </w:t>
      </w:r>
    </w:p>
    <w:p w:rsidR="00A912D6" w:rsidRDefault="00CE78FC">
      <w:pPr>
        <w:pStyle w:val="Titre2"/>
        <w:ind w:left="-5"/>
      </w:pPr>
      <w:r>
        <w:rPr>
          <w:i/>
        </w:rPr>
        <w:t xml:space="preserve"> </w:t>
      </w:r>
      <w:r>
        <w:t xml:space="preserve">1.1 Description de la passation de marché </w:t>
      </w:r>
      <w:r>
        <w:rPr>
          <w:i/>
        </w:rPr>
        <w:t xml:space="preserve"> </w:t>
      </w:r>
      <w:r>
        <w:t xml:space="preserve"> </w:t>
      </w:r>
    </w:p>
    <w:p w:rsidR="00A912D6" w:rsidRDefault="00CE78FC">
      <w:pPr>
        <w:spacing w:after="264" w:line="250" w:lineRule="auto"/>
        <w:ind w:left="5" w:right="0"/>
      </w:pPr>
      <w:r>
        <w:rPr>
          <w:color w:val="000000"/>
        </w:rPr>
        <w:t>Les déclarations de qualification doivent être élaborées en stricte conformité avec la présente demande et doivent être évaluées de manière transparente par un comité d'examinate</w:t>
      </w:r>
      <w:r>
        <w:rPr>
          <w:color w:val="000000"/>
        </w:rPr>
        <w:t xml:space="preserve">urs, conformément aux critères d'évaluation fournis.  </w:t>
      </w:r>
      <w:r>
        <w:t xml:space="preserve"> </w:t>
      </w:r>
    </w:p>
    <w:p w:rsidR="00A912D6" w:rsidRDefault="00CE78FC">
      <w:pPr>
        <w:spacing w:after="249"/>
        <w:ind w:left="-5" w:right="0"/>
      </w:pPr>
      <w:r>
        <w:t>L'objectif de cet appel à manifestation d'intérêt est de présélectionner des fournisseurs pour divers marchés futurs de Mercy Corps. Seuls les fournisseurs présélectionnés seront invités ultérieuremen</w:t>
      </w:r>
      <w:r>
        <w:t xml:space="preserve">t à soumettre des offres, le contrat étant alors attribué à l'offre la plus économique et la plus responsable.  </w:t>
      </w:r>
      <w:r>
        <w:t xml:space="preserve"> </w:t>
      </w:r>
    </w:p>
    <w:p w:rsidR="00A912D6" w:rsidRDefault="00CE78FC">
      <w:pPr>
        <w:spacing w:after="254"/>
        <w:ind w:left="-5" w:right="0"/>
      </w:pPr>
      <w:r>
        <w:t xml:space="preserve">Le présent appel à pré qualification sera réémis chaque année afin de permettre à d'autres fournisseurs de figurer sur la liste restreinte.   </w:t>
      </w:r>
      <w:r>
        <w:t xml:space="preserve"> </w:t>
      </w:r>
    </w:p>
    <w:p w:rsidR="00A912D6" w:rsidRDefault="00CE78FC">
      <w:pPr>
        <w:spacing w:after="321"/>
        <w:ind w:left="-5" w:right="0"/>
      </w:pPr>
      <w:r>
        <w:t xml:space="preserve">Les nouveaux fournisseurs et les fournisseurs qui n'ont pas été présélectionnés lors des sélections précédentes auront la possibilité de présenter une nouvelle demande de préqualification.    </w:t>
      </w:r>
      <w:r>
        <w:t xml:space="preserve"> </w:t>
      </w:r>
    </w:p>
    <w:p w:rsidR="00A912D6" w:rsidRDefault="00CE78FC">
      <w:pPr>
        <w:pStyle w:val="Titre2"/>
        <w:spacing w:after="68"/>
        <w:ind w:left="-5"/>
      </w:pPr>
      <w:r>
        <w:t xml:space="preserve">1.2 Description générale des activités d’achat proposées </w:t>
      </w:r>
      <w:r>
        <w:rPr>
          <w:i/>
          <w:color w:val="000000"/>
          <w:sz w:val="24"/>
        </w:rPr>
        <w:t xml:space="preserve"> </w:t>
      </w:r>
      <w:r>
        <w:t xml:space="preserve"> </w:t>
      </w:r>
    </w:p>
    <w:p w:rsidR="00A912D6" w:rsidRDefault="00CE78FC">
      <w:pPr>
        <w:ind w:left="-5" w:right="0"/>
      </w:pPr>
      <w:r>
        <w:t xml:space="preserve">Mercy Corps cherche à préqualifier un ou plusieurs fournisseurs capables de fournir les types de carburant suivants : </w:t>
      </w:r>
      <w:r>
        <w:t xml:space="preserve"> </w:t>
      </w:r>
    </w:p>
    <w:p w:rsidR="00A912D6" w:rsidRDefault="00CE78FC">
      <w:pPr>
        <w:spacing w:after="19" w:line="259" w:lineRule="auto"/>
        <w:ind w:left="14" w:right="0" w:firstLine="0"/>
        <w:jc w:val="left"/>
      </w:pPr>
      <w:r>
        <w:t xml:space="preserve"> </w:t>
      </w:r>
      <w:r>
        <w:t xml:space="preserve"> </w:t>
      </w:r>
    </w:p>
    <w:p w:rsidR="00A912D6" w:rsidRDefault="00CE78FC">
      <w:pPr>
        <w:numPr>
          <w:ilvl w:val="0"/>
          <w:numId w:val="1"/>
        </w:numPr>
        <w:spacing w:after="29"/>
        <w:ind w:right="0" w:hanging="360"/>
      </w:pPr>
      <w:r>
        <w:t xml:space="preserve">Essence </w:t>
      </w:r>
      <w:r>
        <w:t xml:space="preserve"> </w:t>
      </w:r>
    </w:p>
    <w:p w:rsidR="00A912D6" w:rsidRDefault="00CE78FC">
      <w:pPr>
        <w:numPr>
          <w:ilvl w:val="0"/>
          <w:numId w:val="1"/>
        </w:numPr>
        <w:ind w:right="0" w:hanging="360"/>
      </w:pPr>
      <w:r>
        <w:t xml:space="preserve">Gasoil (mazout) </w:t>
      </w:r>
      <w:r>
        <w:t xml:space="preserve"> </w:t>
      </w:r>
    </w:p>
    <w:p w:rsidR="00A912D6" w:rsidRDefault="00CE78FC">
      <w:pPr>
        <w:spacing w:after="6" w:line="259" w:lineRule="auto"/>
        <w:ind w:left="734" w:right="0" w:firstLine="0"/>
        <w:jc w:val="left"/>
      </w:pPr>
      <w:r>
        <w:t xml:space="preserve"> </w:t>
      </w:r>
      <w:r>
        <w:t xml:space="preserve"> </w:t>
      </w:r>
    </w:p>
    <w:p w:rsidR="00A912D6" w:rsidRDefault="00CE78FC">
      <w:pPr>
        <w:spacing w:after="0" w:line="259" w:lineRule="auto"/>
        <w:ind w:left="734" w:right="0" w:firstLine="0"/>
        <w:jc w:val="left"/>
      </w:pPr>
      <w:r>
        <w:rPr>
          <w:color w:val="000000"/>
          <w:sz w:val="24"/>
        </w:rPr>
        <w:t xml:space="preserve"> </w:t>
      </w:r>
      <w:r>
        <w:t xml:space="preserve"> </w:t>
      </w:r>
    </w:p>
    <w:p w:rsidR="00A912D6" w:rsidRDefault="00CE78FC">
      <w:pPr>
        <w:spacing w:after="0" w:line="259" w:lineRule="auto"/>
        <w:ind w:left="734" w:right="0" w:firstLine="0"/>
        <w:jc w:val="left"/>
      </w:pPr>
      <w:r>
        <w:rPr>
          <w:color w:val="000000"/>
          <w:sz w:val="24"/>
        </w:rPr>
        <w:t xml:space="preserve"> </w:t>
      </w:r>
      <w:r>
        <w:t xml:space="preserve"> </w:t>
      </w:r>
    </w:p>
    <w:p w:rsidR="00A912D6" w:rsidRDefault="00CE78FC">
      <w:pPr>
        <w:spacing w:after="16" w:line="259" w:lineRule="auto"/>
        <w:ind w:left="734" w:right="0" w:firstLine="0"/>
        <w:jc w:val="left"/>
      </w:pPr>
      <w:r>
        <w:rPr>
          <w:color w:val="000000"/>
          <w:sz w:val="24"/>
        </w:rPr>
        <w:t xml:space="preserve"> </w:t>
      </w:r>
      <w:r>
        <w:t xml:space="preserve"> </w:t>
      </w:r>
    </w:p>
    <w:p w:rsidR="00A912D6" w:rsidRDefault="00CE78FC">
      <w:pPr>
        <w:pStyle w:val="Titre2"/>
        <w:spacing w:after="0" w:line="259" w:lineRule="auto"/>
        <w:ind w:left="-5"/>
      </w:pPr>
      <w:r>
        <w:rPr>
          <w:color w:val="000000"/>
          <w:sz w:val="24"/>
        </w:rPr>
        <w:t xml:space="preserve">1.3 Constitution des lots de l’offre </w:t>
      </w:r>
      <w:r>
        <w:t xml:space="preserve"> </w:t>
      </w:r>
    </w:p>
    <w:p w:rsidR="00A912D6" w:rsidRDefault="00CE78FC">
      <w:pPr>
        <w:spacing w:after="0" w:line="259" w:lineRule="auto"/>
        <w:ind w:left="14" w:right="0" w:firstLine="0"/>
        <w:jc w:val="left"/>
      </w:pPr>
      <w:r>
        <w:rPr>
          <w:b/>
          <w:color w:val="000000"/>
          <w:sz w:val="24"/>
        </w:rPr>
        <w:t xml:space="preserve"> </w:t>
      </w:r>
      <w:r>
        <w:t xml:space="preserve"> </w:t>
      </w:r>
    </w:p>
    <w:p w:rsidR="00A912D6" w:rsidRDefault="00CE78FC">
      <w:pPr>
        <w:ind w:left="-5" w:right="0"/>
      </w:pPr>
      <w:r>
        <w:t xml:space="preserve">Ce processus de préqualification est d’un seul lot </w:t>
      </w:r>
      <w:r>
        <w:t xml:space="preserve">à savoir :  </w:t>
      </w:r>
      <w:r>
        <w:t xml:space="preserve"> </w:t>
      </w:r>
    </w:p>
    <w:p w:rsidR="00A912D6" w:rsidRDefault="00CE78FC">
      <w:pPr>
        <w:spacing w:after="0" w:line="259" w:lineRule="auto"/>
        <w:ind w:left="14" w:right="0" w:firstLine="0"/>
        <w:jc w:val="left"/>
      </w:pPr>
      <w:r>
        <w:rPr>
          <w:color w:val="000000"/>
          <w:sz w:val="24"/>
        </w:rPr>
        <w:t xml:space="preserve"> </w:t>
      </w:r>
      <w:r>
        <w:t xml:space="preserve"> </w:t>
      </w:r>
    </w:p>
    <w:p w:rsidR="00A912D6" w:rsidRDefault="00CE78FC">
      <w:pPr>
        <w:spacing w:after="3" w:line="252" w:lineRule="auto"/>
        <w:ind w:left="352" w:right="0" w:firstLine="0"/>
        <w:jc w:val="left"/>
      </w:pPr>
      <w:r>
        <w:rPr>
          <w:rFonts w:ascii="Times New Roman" w:eastAsia="Times New Roman" w:hAnsi="Times New Roman" w:cs="Times New Roman"/>
          <w:color w:val="000000"/>
        </w:rPr>
        <w:t>●</w:t>
      </w:r>
      <w:r>
        <w:rPr>
          <w:color w:val="000000"/>
        </w:rPr>
        <w:t xml:space="preserve"> </w:t>
      </w:r>
      <w:r>
        <w:rPr>
          <w:b/>
          <w:color w:val="000000"/>
        </w:rPr>
        <w:t>Fourniture du carburant (essence et gasoil) au bureau de Mercy Corps Goma</w:t>
      </w:r>
      <w:r>
        <w:t xml:space="preserve"> </w:t>
      </w:r>
    </w:p>
    <w:p w:rsidR="00A912D6" w:rsidRDefault="00CE78FC">
      <w:pPr>
        <w:spacing w:after="22" w:line="259" w:lineRule="auto"/>
        <w:ind w:left="734" w:right="0" w:firstLine="0"/>
        <w:jc w:val="left"/>
      </w:pPr>
      <w:r>
        <w:t xml:space="preserve"> </w:t>
      </w:r>
    </w:p>
    <w:p w:rsidR="00A912D6" w:rsidRDefault="00CE78FC">
      <w:pPr>
        <w:pStyle w:val="Titre1"/>
        <w:tabs>
          <w:tab w:val="center" w:pos="7095"/>
          <w:tab w:val="center" w:pos="7804"/>
        </w:tabs>
        <w:ind w:left="-15" w:firstLine="0"/>
      </w:pPr>
      <w:r>
        <w:t>2. Instructions relatives à l'appel à manifestation d’intérêt</w:t>
      </w:r>
      <w:r>
        <w:rPr>
          <w:i/>
          <w:sz w:val="22"/>
        </w:rPr>
        <w:t xml:space="preserve"> </w:t>
      </w:r>
      <w:r>
        <w:rPr>
          <w:i/>
          <w:sz w:val="22"/>
        </w:rPr>
        <w:tab/>
        <w:t xml:space="preserve">  </w:t>
      </w:r>
      <w:r>
        <w:rPr>
          <w:i/>
          <w:sz w:val="22"/>
        </w:rPr>
        <w:tab/>
      </w:r>
      <w:r>
        <w:rPr>
          <w:b w:val="0"/>
          <w:i/>
          <w:sz w:val="22"/>
        </w:rPr>
        <w:t xml:space="preserve"> </w:t>
      </w:r>
      <w:r>
        <w:t xml:space="preserve"> </w:t>
      </w:r>
    </w:p>
    <w:p w:rsidR="00A912D6" w:rsidRDefault="00CE78FC">
      <w:pPr>
        <w:pStyle w:val="Titre2"/>
        <w:spacing w:after="221" w:line="259" w:lineRule="auto"/>
        <w:ind w:left="-5"/>
      </w:pPr>
      <w:r>
        <w:rPr>
          <w:color w:val="000000"/>
          <w:sz w:val="24"/>
        </w:rPr>
        <w:t xml:space="preserve">2.1 Calendrier </w:t>
      </w:r>
      <w:r>
        <w:t xml:space="preserve"> </w:t>
      </w:r>
    </w:p>
    <w:p w:rsidR="00A912D6" w:rsidRDefault="00CE78FC">
      <w:pPr>
        <w:ind w:left="-5" w:right="0"/>
      </w:pPr>
      <w:r>
        <w:t xml:space="preserve">Voici le calendrier de la procédure d'appel à manifestation d’intérêt </w:t>
      </w:r>
      <w:r>
        <w:t xml:space="preserve">de présélection ; toutes les dates sont susceptibles d'être modifiées. </w:t>
      </w:r>
      <w:r>
        <w:t xml:space="preserve"> </w:t>
      </w:r>
    </w:p>
    <w:tbl>
      <w:tblPr>
        <w:tblStyle w:val="TableGrid"/>
        <w:tblW w:w="9280" w:type="dxa"/>
        <w:tblInd w:w="38" w:type="dxa"/>
        <w:tblCellMar>
          <w:top w:w="0" w:type="dxa"/>
          <w:left w:w="96" w:type="dxa"/>
          <w:bottom w:w="69" w:type="dxa"/>
          <w:right w:w="115" w:type="dxa"/>
        </w:tblCellMar>
        <w:tblLook w:val="04A0" w:firstRow="1" w:lastRow="0" w:firstColumn="1" w:lastColumn="0" w:noHBand="0" w:noVBand="1"/>
      </w:tblPr>
      <w:tblGrid>
        <w:gridCol w:w="6010"/>
        <w:gridCol w:w="3270"/>
      </w:tblGrid>
      <w:tr w:rsidR="00A912D6">
        <w:trPr>
          <w:trHeight w:val="735"/>
        </w:trPr>
        <w:tc>
          <w:tcPr>
            <w:tcW w:w="6009" w:type="dxa"/>
            <w:tcBorders>
              <w:top w:val="single" w:sz="8" w:space="0" w:color="000000"/>
              <w:left w:val="single" w:sz="8" w:space="0" w:color="000000"/>
              <w:bottom w:val="single" w:sz="8" w:space="0" w:color="000000"/>
              <w:right w:val="single" w:sz="8" w:space="0" w:color="000000"/>
            </w:tcBorders>
            <w:shd w:val="clear" w:color="auto" w:fill="D0CECE"/>
            <w:vAlign w:val="bottom"/>
          </w:tcPr>
          <w:p w:rsidR="00A912D6" w:rsidRDefault="00CE78FC">
            <w:pPr>
              <w:spacing w:after="0" w:line="259" w:lineRule="auto"/>
              <w:ind w:left="0" w:right="0" w:firstLine="0"/>
              <w:jc w:val="left"/>
            </w:pPr>
            <w:r>
              <w:rPr>
                <w:b/>
              </w:rPr>
              <w:t xml:space="preserve">Activité </w:t>
            </w:r>
            <w:r>
              <w:t xml:space="preserve"> </w:t>
            </w:r>
          </w:p>
        </w:tc>
        <w:tc>
          <w:tcPr>
            <w:tcW w:w="3270" w:type="dxa"/>
            <w:tcBorders>
              <w:top w:val="single" w:sz="8" w:space="0" w:color="000000"/>
              <w:left w:val="single" w:sz="8" w:space="0" w:color="000000"/>
              <w:bottom w:val="single" w:sz="8" w:space="0" w:color="000000"/>
              <w:right w:val="single" w:sz="8" w:space="0" w:color="000000"/>
            </w:tcBorders>
            <w:shd w:val="clear" w:color="auto" w:fill="D0CECE"/>
            <w:vAlign w:val="bottom"/>
          </w:tcPr>
          <w:p w:rsidR="00A912D6" w:rsidRDefault="00CE78FC">
            <w:pPr>
              <w:spacing w:after="0" w:line="259" w:lineRule="auto"/>
              <w:ind w:left="6" w:right="0" w:firstLine="0"/>
              <w:jc w:val="left"/>
            </w:pPr>
            <w:r>
              <w:rPr>
                <w:b/>
              </w:rPr>
              <w:t xml:space="preserve">Date </w:t>
            </w:r>
            <w:r>
              <w:t xml:space="preserve"> </w:t>
            </w:r>
          </w:p>
        </w:tc>
      </w:tr>
      <w:tr w:rsidR="00A912D6">
        <w:trPr>
          <w:trHeight w:val="893"/>
        </w:trPr>
        <w:tc>
          <w:tcPr>
            <w:tcW w:w="6009"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0" w:right="0" w:firstLine="0"/>
              <w:jc w:val="left"/>
            </w:pPr>
            <w:r>
              <w:t>Publication de l’appel à préqualification</w:t>
            </w:r>
            <w:r>
              <w:t xml:space="preserve"> </w:t>
            </w:r>
          </w:p>
        </w:tc>
        <w:tc>
          <w:tcPr>
            <w:tcW w:w="3270"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6" w:right="0" w:firstLine="0"/>
              <w:jc w:val="left"/>
            </w:pPr>
            <w:r>
              <w:rPr>
                <w:shd w:val="clear" w:color="auto" w:fill="FFFF00"/>
              </w:rPr>
              <w:t>15 juillet 2025</w:t>
            </w:r>
            <w:r>
              <w:t xml:space="preserve"> </w:t>
            </w:r>
          </w:p>
        </w:tc>
      </w:tr>
      <w:tr w:rsidR="00A912D6">
        <w:trPr>
          <w:trHeight w:val="823"/>
        </w:trPr>
        <w:tc>
          <w:tcPr>
            <w:tcW w:w="6009"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0" w:right="0" w:firstLine="0"/>
              <w:jc w:val="left"/>
            </w:pPr>
            <w:r>
              <w:t>Date limite de réception des questions</w:t>
            </w:r>
            <w:r>
              <w:t xml:space="preserve"> </w:t>
            </w:r>
          </w:p>
        </w:tc>
        <w:tc>
          <w:tcPr>
            <w:tcW w:w="3270"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6" w:right="0" w:firstLine="0"/>
              <w:jc w:val="left"/>
            </w:pPr>
            <w:r>
              <w:rPr>
                <w:shd w:val="clear" w:color="auto" w:fill="FFFF00"/>
              </w:rPr>
              <w:t>24 juillet 2025</w:t>
            </w:r>
            <w:r>
              <w:t xml:space="preserve"> </w:t>
            </w:r>
          </w:p>
        </w:tc>
      </w:tr>
      <w:tr w:rsidR="00A912D6">
        <w:trPr>
          <w:trHeight w:val="826"/>
        </w:trPr>
        <w:tc>
          <w:tcPr>
            <w:tcW w:w="6009"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0" w:right="0" w:firstLine="0"/>
              <w:jc w:val="left"/>
            </w:pPr>
            <w:r>
              <w:t>Réponses de Mercy Corps à toutes les questions</w:t>
            </w:r>
            <w:r>
              <w:t xml:space="preserve"> </w:t>
            </w:r>
          </w:p>
        </w:tc>
        <w:tc>
          <w:tcPr>
            <w:tcW w:w="3270"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6" w:right="0" w:firstLine="0"/>
              <w:jc w:val="left"/>
            </w:pPr>
            <w:r>
              <w:rPr>
                <w:shd w:val="clear" w:color="auto" w:fill="FFFF00"/>
              </w:rPr>
              <w:t>25 juillet 2025</w:t>
            </w:r>
            <w:r>
              <w:t xml:space="preserve"> </w:t>
            </w:r>
          </w:p>
        </w:tc>
      </w:tr>
      <w:tr w:rsidR="00A912D6">
        <w:trPr>
          <w:trHeight w:val="914"/>
        </w:trPr>
        <w:tc>
          <w:tcPr>
            <w:tcW w:w="6009"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0" w:right="0" w:firstLine="0"/>
              <w:jc w:val="left"/>
            </w:pPr>
            <w:r>
              <w:t>Date limite de réception des propositions</w:t>
            </w:r>
            <w:r>
              <w:t xml:space="preserve"> </w:t>
            </w:r>
          </w:p>
        </w:tc>
        <w:tc>
          <w:tcPr>
            <w:tcW w:w="3270"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6" w:right="0" w:firstLine="0"/>
              <w:jc w:val="left"/>
            </w:pPr>
            <w:r>
              <w:rPr>
                <w:shd w:val="clear" w:color="auto" w:fill="FFFF00"/>
              </w:rPr>
              <w:t>31 juillet 2025</w:t>
            </w:r>
            <w:r>
              <w:t xml:space="preserve"> </w:t>
            </w:r>
          </w:p>
        </w:tc>
      </w:tr>
      <w:tr w:rsidR="00A912D6">
        <w:trPr>
          <w:trHeight w:val="826"/>
        </w:trPr>
        <w:tc>
          <w:tcPr>
            <w:tcW w:w="6009"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0" w:right="0" w:firstLine="0"/>
              <w:jc w:val="left"/>
            </w:pPr>
            <w:r>
              <w:t xml:space="preserve">Annonce des fournisseurs préqualifiés  </w:t>
            </w:r>
            <w:r>
              <w:t xml:space="preserve"> </w:t>
            </w:r>
          </w:p>
        </w:tc>
        <w:tc>
          <w:tcPr>
            <w:tcW w:w="3270" w:type="dxa"/>
            <w:tcBorders>
              <w:top w:val="single" w:sz="8" w:space="0" w:color="000000"/>
              <w:left w:val="single" w:sz="8" w:space="0" w:color="000000"/>
              <w:bottom w:val="single" w:sz="8" w:space="0" w:color="000000"/>
              <w:right w:val="single" w:sz="8" w:space="0" w:color="000000"/>
            </w:tcBorders>
            <w:vAlign w:val="center"/>
          </w:tcPr>
          <w:p w:rsidR="00A912D6" w:rsidRDefault="00CE78FC">
            <w:pPr>
              <w:spacing w:after="0" w:line="259" w:lineRule="auto"/>
              <w:ind w:left="6" w:right="0" w:firstLine="0"/>
              <w:jc w:val="left"/>
            </w:pPr>
            <w:r>
              <w:rPr>
                <w:shd w:val="clear" w:color="auto" w:fill="FFFF00"/>
              </w:rPr>
              <w:t>1</w:t>
            </w:r>
            <w:r>
              <w:rPr>
                <w:shd w:val="clear" w:color="auto" w:fill="FFFF00"/>
                <w:vertAlign w:val="superscript"/>
              </w:rPr>
              <w:t>er</w:t>
            </w:r>
            <w:r>
              <w:rPr>
                <w:shd w:val="clear" w:color="auto" w:fill="FFFF00"/>
              </w:rPr>
              <w:t xml:space="preserve"> septembre 2025</w:t>
            </w:r>
            <w:r>
              <w:t xml:space="preserve"> </w:t>
            </w:r>
            <w:r>
              <w:t xml:space="preserve"> </w:t>
            </w:r>
          </w:p>
        </w:tc>
      </w:tr>
    </w:tbl>
    <w:p w:rsidR="00A912D6" w:rsidRDefault="00CE78FC">
      <w:pPr>
        <w:spacing w:after="254" w:line="259" w:lineRule="auto"/>
        <w:ind w:left="0" w:right="0" w:firstLine="0"/>
        <w:jc w:val="left"/>
      </w:pPr>
      <w:r>
        <w:rPr>
          <w:b/>
        </w:rPr>
        <w:t xml:space="preserve"> </w:t>
      </w:r>
    </w:p>
    <w:p w:rsidR="00A912D6" w:rsidRDefault="00CE78FC">
      <w:pPr>
        <w:pStyle w:val="Titre3"/>
        <w:spacing w:after="246" w:line="265" w:lineRule="auto"/>
        <w:ind w:left="-5"/>
      </w:pPr>
      <w:r>
        <w:rPr>
          <w:sz w:val="22"/>
        </w:rPr>
        <w:t>2.2</w:t>
      </w:r>
      <w:r>
        <w:rPr>
          <w:i/>
          <w:sz w:val="22"/>
        </w:rPr>
        <w:t xml:space="preserve"> </w:t>
      </w:r>
      <w:r>
        <w:rPr>
          <w:sz w:val="22"/>
        </w:rPr>
        <w:t>Exigences en matière de soumission et format</w:t>
      </w:r>
      <w:r>
        <w:rPr>
          <w:i/>
          <w:sz w:val="22"/>
        </w:rPr>
        <w:t xml:space="preserve"> </w:t>
      </w:r>
      <w:r>
        <w:rPr>
          <w:b w:val="0"/>
          <w:sz w:val="22"/>
        </w:rPr>
        <w:t xml:space="preserve"> </w:t>
      </w:r>
    </w:p>
    <w:p w:rsidR="00A912D6" w:rsidRDefault="00CE78FC">
      <w:pPr>
        <w:spacing w:after="271"/>
        <w:ind w:left="-5" w:right="0"/>
      </w:pPr>
      <w:r>
        <w:t xml:space="preserve">Mercy Corps acceptera les déclarations de qualification selon les modalités suivantes : </w:t>
      </w:r>
      <w:r>
        <w:t xml:space="preserve"> </w:t>
      </w:r>
    </w:p>
    <w:p w:rsidR="00A912D6" w:rsidRDefault="00CE78FC">
      <w:pPr>
        <w:spacing w:after="232" w:line="259" w:lineRule="auto"/>
        <w:ind w:left="0" w:right="0" w:firstLine="0"/>
        <w:jc w:val="left"/>
      </w:pPr>
      <w:r>
        <w:rPr>
          <w:shd w:val="clear" w:color="auto" w:fill="FFFF00"/>
        </w:rPr>
        <w:t xml:space="preserve">Date limite : </w:t>
      </w:r>
      <w:r>
        <w:rPr>
          <w:b/>
          <w:shd w:val="clear" w:color="auto" w:fill="FFFF00"/>
        </w:rPr>
        <w:t>31 juillet 2025,</w:t>
      </w:r>
      <w:r>
        <w:rPr>
          <w:b/>
        </w:rPr>
        <w:t xml:space="preserve"> </w:t>
      </w:r>
      <w:r>
        <w:rPr>
          <w:b/>
          <w:sz w:val="24"/>
        </w:rPr>
        <w:t xml:space="preserve"> </w:t>
      </w:r>
    </w:p>
    <w:p w:rsidR="00A912D6" w:rsidRDefault="00CE78FC">
      <w:pPr>
        <w:spacing w:after="22" w:line="259" w:lineRule="auto"/>
        <w:ind w:left="0" w:right="0" w:firstLine="0"/>
        <w:jc w:val="left"/>
      </w:pPr>
      <w:r>
        <w:rPr>
          <w:shd w:val="clear" w:color="auto" w:fill="FFFF00"/>
        </w:rPr>
        <w:t>Heure</w:t>
      </w:r>
      <w:r>
        <w:rPr>
          <w:shd w:val="clear" w:color="auto" w:fill="FFFF00"/>
        </w:rPr>
        <w:t xml:space="preserve"> </w:t>
      </w:r>
      <w:r>
        <w:rPr>
          <w:shd w:val="clear" w:color="auto" w:fill="FFFF00"/>
        </w:rPr>
        <w:t>: 17h00 heure locale (Goma)</w:t>
      </w:r>
      <w:r>
        <w:t xml:space="preserve"> </w:t>
      </w:r>
      <w:r>
        <w:t xml:space="preserve"> </w:t>
      </w:r>
    </w:p>
    <w:tbl>
      <w:tblPr>
        <w:tblStyle w:val="TableGrid"/>
        <w:tblW w:w="6999" w:type="dxa"/>
        <w:tblInd w:w="14" w:type="dxa"/>
        <w:tblCellMar>
          <w:top w:w="48" w:type="dxa"/>
          <w:left w:w="0" w:type="dxa"/>
          <w:bottom w:w="0" w:type="dxa"/>
          <w:right w:w="0" w:type="dxa"/>
        </w:tblCellMar>
        <w:tblLook w:val="04A0" w:firstRow="1" w:lastRow="0" w:firstColumn="1" w:lastColumn="0" w:noHBand="0" w:noVBand="1"/>
      </w:tblPr>
      <w:tblGrid>
        <w:gridCol w:w="5624"/>
        <w:gridCol w:w="1375"/>
      </w:tblGrid>
      <w:tr w:rsidR="00A912D6">
        <w:trPr>
          <w:trHeight w:val="264"/>
        </w:trPr>
        <w:tc>
          <w:tcPr>
            <w:tcW w:w="6999" w:type="dxa"/>
            <w:gridSpan w:val="2"/>
            <w:tcBorders>
              <w:top w:val="nil"/>
              <w:left w:val="nil"/>
              <w:bottom w:val="nil"/>
              <w:right w:val="nil"/>
            </w:tcBorders>
            <w:shd w:val="clear" w:color="auto" w:fill="FFFF00"/>
          </w:tcPr>
          <w:p w:rsidR="00A912D6" w:rsidRDefault="00CE78FC">
            <w:pPr>
              <w:spacing w:after="0" w:line="259" w:lineRule="auto"/>
              <w:ind w:left="0" w:right="0" w:firstLine="0"/>
            </w:pPr>
            <w:r>
              <w:t xml:space="preserve">Envoi des dossiers de manifestation d’intérêt par courrier électronique à </w:t>
            </w:r>
          </w:p>
        </w:tc>
      </w:tr>
      <w:tr w:rsidR="00A912D6">
        <w:trPr>
          <w:trHeight w:val="286"/>
        </w:trPr>
        <w:tc>
          <w:tcPr>
            <w:tcW w:w="5624" w:type="dxa"/>
            <w:tcBorders>
              <w:top w:val="nil"/>
              <w:left w:val="nil"/>
              <w:bottom w:val="nil"/>
              <w:right w:val="nil"/>
            </w:tcBorders>
            <w:shd w:val="clear" w:color="auto" w:fill="FFFF00"/>
          </w:tcPr>
          <w:p w:rsidR="00A912D6" w:rsidRDefault="00CE78FC">
            <w:pPr>
              <w:spacing w:after="0" w:line="259" w:lineRule="auto"/>
              <w:ind w:left="0" w:right="0" w:firstLine="0"/>
            </w:pPr>
            <w:r>
              <w:rPr>
                <w:color w:val="1155CC"/>
                <w:sz w:val="24"/>
                <w:u w:val="single" w:color="1155CC"/>
              </w:rPr>
              <w:t>drctendersubmissions@mercycorps.org</w:t>
            </w:r>
            <w:r>
              <w:rPr>
                <w:sz w:val="24"/>
              </w:rPr>
              <w:t xml:space="preserve"> uniquement.</w:t>
            </w:r>
          </w:p>
        </w:tc>
        <w:tc>
          <w:tcPr>
            <w:tcW w:w="1375" w:type="dxa"/>
            <w:tcBorders>
              <w:top w:val="nil"/>
              <w:left w:val="nil"/>
              <w:bottom w:val="nil"/>
              <w:right w:val="nil"/>
            </w:tcBorders>
          </w:tcPr>
          <w:p w:rsidR="00A912D6" w:rsidRDefault="00CE78FC">
            <w:pPr>
              <w:spacing w:after="0" w:line="259" w:lineRule="auto"/>
              <w:ind w:left="0" w:right="0" w:firstLine="0"/>
              <w:jc w:val="left"/>
            </w:pPr>
            <w:r>
              <w:rPr>
                <w:sz w:val="24"/>
              </w:rPr>
              <w:t xml:space="preserve"> </w:t>
            </w:r>
            <w:r>
              <w:t xml:space="preserve"> </w:t>
            </w:r>
          </w:p>
        </w:tc>
      </w:tr>
    </w:tbl>
    <w:p w:rsidR="00A912D6" w:rsidRDefault="00CE78FC">
      <w:pPr>
        <w:spacing w:after="254"/>
        <w:ind w:left="-5" w:right="0"/>
      </w:pPr>
      <w:r>
        <w:t>La déclaration de qualification doit respecter les exigences et le format décrits dans le présent appel à préqualification. Toutes les copies électroniques doivent être soumises au format Adobe Acrobat (.pdf). Tous les documents doivent être rédigés en fra</w:t>
      </w:r>
      <w:r>
        <w:t xml:space="preserve">nçais. Toute autre information doit être présentée dans un format lisible. Toutes les signatures doivent être accompagnées d'un nom, d'une fonction et d'une date en caractères d'imprimerie. </w:t>
      </w:r>
      <w:r>
        <w:t xml:space="preserve"> </w:t>
      </w:r>
    </w:p>
    <w:p w:rsidR="00A912D6" w:rsidRDefault="00CE78FC">
      <w:pPr>
        <w:spacing w:after="286"/>
        <w:ind w:left="-5" w:right="0"/>
      </w:pPr>
      <w:r>
        <w:t>Toute déclaration de qualification qui ne respecte pas la date l</w:t>
      </w:r>
      <w:r>
        <w:t xml:space="preserve">imite peut être rejetée.  </w:t>
      </w:r>
      <w:r>
        <w:t xml:space="preserve"> </w:t>
      </w:r>
    </w:p>
    <w:p w:rsidR="00A912D6" w:rsidRDefault="00CE78FC">
      <w:pPr>
        <w:pStyle w:val="Titre3"/>
        <w:ind w:left="-5"/>
      </w:pPr>
      <w:r>
        <w:t xml:space="preserve">2.3 Clarifications  </w:t>
      </w:r>
      <w:r>
        <w:rPr>
          <w:b w:val="0"/>
          <w:i/>
        </w:rPr>
        <w:t xml:space="preserve"> </w:t>
      </w:r>
      <w:r>
        <w:t xml:space="preserve"> </w:t>
      </w:r>
    </w:p>
    <w:p w:rsidR="00A912D6" w:rsidRDefault="00CE78FC">
      <w:pPr>
        <w:spacing w:after="293"/>
        <w:ind w:left="-5" w:right="0"/>
      </w:pPr>
      <w:r>
        <w:t xml:space="preserve">Les demandes d'éclaircissements concernant la présente procédure de préqualification doivent être envoyées à </w:t>
      </w:r>
      <w:r>
        <w:rPr>
          <w:color w:val="1155CC"/>
          <w:sz w:val="24"/>
          <w:u w:val="single" w:color="1155CC"/>
        </w:rPr>
        <w:t>drc-tender-questions@mercycorps.org</w:t>
      </w:r>
      <w:r>
        <w:rPr>
          <w:sz w:val="24"/>
        </w:rPr>
        <w:t xml:space="preserve"> </w:t>
      </w:r>
      <w:r>
        <w:rPr>
          <w:b/>
        </w:rPr>
        <w:t>au plus tard le 24 juillet 2025</w:t>
      </w:r>
      <w:r>
        <w:t xml:space="preserve">. </w:t>
      </w:r>
      <w:r>
        <w:t xml:space="preserve">Toutes les réponses aux questions reçues seront envoyées </w:t>
      </w:r>
      <w:r>
        <w:rPr>
          <w:b/>
        </w:rPr>
        <w:t>au plus tard le 25 juillet 2025.</w:t>
      </w:r>
      <w:r>
        <w:rPr>
          <w:b/>
          <w:color w:val="FF0000"/>
        </w:rPr>
        <w:t xml:space="preserve"> </w:t>
      </w:r>
      <w:r>
        <w:rPr>
          <w:b/>
          <w:sz w:val="24"/>
        </w:rPr>
        <w:t xml:space="preserve"> </w:t>
      </w:r>
      <w:r>
        <w:t xml:space="preserve"> </w:t>
      </w:r>
    </w:p>
    <w:p w:rsidR="00A912D6" w:rsidRDefault="00CE78FC">
      <w:pPr>
        <w:pStyle w:val="Titre3"/>
        <w:ind w:left="-5"/>
      </w:pPr>
      <w:r>
        <w:t xml:space="preserve">2.4 Acceptation de l’offre sélectionnée </w:t>
      </w:r>
      <w:r>
        <w:t xml:space="preserve"> </w:t>
      </w:r>
    </w:p>
    <w:p w:rsidR="00A912D6" w:rsidRDefault="00CE78FC">
      <w:pPr>
        <w:spacing w:after="252"/>
        <w:ind w:left="-5" w:right="0"/>
      </w:pPr>
      <w:r>
        <w:t>Les documents soumis par les fournisseurs seront vérifiés par Mercy Corps et évalués selon les critères établis. Les four</w:t>
      </w:r>
      <w:r>
        <w:t xml:space="preserve">nisseurs bénéficieront du statut « préqualifié » pour une période de deux ans.  </w:t>
      </w:r>
      <w:r>
        <w:t xml:space="preserve"> </w:t>
      </w:r>
    </w:p>
    <w:p w:rsidR="00A912D6" w:rsidRDefault="00CE78FC">
      <w:pPr>
        <w:spacing w:after="288"/>
        <w:ind w:left="-5" w:right="0"/>
      </w:pPr>
      <w:r>
        <w:t>Mercy Corps invitera les fournisseurs préqualifiés à soumettre des offres lors de sollicitations ultérieures. Les fournisseurs pré qualifiés seront informés de leur statut pa</w:t>
      </w:r>
      <w:r>
        <w:t xml:space="preserve">r courrier électronique, à l'adresse de contact indiquée dans la déclaration de qualification. </w:t>
      </w:r>
      <w:r>
        <w:t xml:space="preserve"> </w:t>
      </w:r>
    </w:p>
    <w:p w:rsidR="00A912D6" w:rsidRDefault="00CE78FC">
      <w:pPr>
        <w:pStyle w:val="Titre3"/>
        <w:ind w:left="-5"/>
      </w:pPr>
      <w:r>
        <w:t xml:space="preserve">2.5 Performances passées </w:t>
      </w:r>
      <w:r>
        <w:t xml:space="preserve"> </w:t>
      </w:r>
    </w:p>
    <w:p w:rsidR="00A912D6" w:rsidRDefault="00CE78FC">
      <w:pPr>
        <w:spacing w:after="391"/>
        <w:ind w:left="-5" w:right="0"/>
      </w:pPr>
      <w:r>
        <w:t>Les performances passées seront dûment prises en compte dans le cadre de la procédure de préqualification. Les contrats antérieurs q</w:t>
      </w:r>
      <w:r>
        <w:t xml:space="preserve">ui satisfont les exigences de la présente préqualification seront pris en considération. </w:t>
      </w:r>
      <w:r>
        <w:t xml:space="preserve"> </w:t>
      </w:r>
    </w:p>
    <w:p w:rsidR="00A912D6" w:rsidRDefault="00CE78FC">
      <w:pPr>
        <w:pStyle w:val="Titre4"/>
        <w:spacing w:after="359"/>
        <w:ind w:left="-5"/>
      </w:pPr>
      <w:r>
        <w:t xml:space="preserve">3. Critères d'éligibilité et exigences en matière de soumission  </w:t>
      </w:r>
      <w:r>
        <w:t xml:space="preserve"> </w:t>
      </w:r>
    </w:p>
    <w:p w:rsidR="00A912D6" w:rsidRDefault="00CE78FC">
      <w:pPr>
        <w:pStyle w:val="Titre5"/>
        <w:spacing w:after="284"/>
        <w:ind w:left="-5"/>
      </w:pPr>
      <w:r>
        <w:t xml:space="preserve">3.1 Éligibilité des fournisseurs </w:t>
      </w:r>
      <w:r>
        <w:rPr>
          <w:i/>
        </w:rPr>
        <w:t xml:space="preserve"> </w:t>
      </w:r>
      <w:r>
        <w:t xml:space="preserve"> </w:t>
      </w:r>
    </w:p>
    <w:p w:rsidR="00A912D6" w:rsidRDefault="00CE78FC">
      <w:pPr>
        <w:ind w:left="-5" w:right="0"/>
      </w:pPr>
      <w:r>
        <w:t>Ne peuvent soumettre d’offre et seront considérés comme inélig</w:t>
      </w:r>
      <w:r>
        <w:t xml:space="preserve">ibles les fournisseurs qui : </w:t>
      </w:r>
      <w:r>
        <w:t xml:space="preserve"> </w:t>
      </w:r>
    </w:p>
    <w:p w:rsidR="00A912D6" w:rsidRDefault="00CE78FC">
      <w:pPr>
        <w:numPr>
          <w:ilvl w:val="0"/>
          <w:numId w:val="2"/>
        </w:numPr>
        <w:ind w:right="0" w:hanging="360"/>
      </w:pPr>
      <w:r>
        <w:t xml:space="preserve">Ne sont pas des entreprises légalement enregistrées ; </w:t>
      </w:r>
      <w:r>
        <w:t xml:space="preserve"> </w:t>
      </w:r>
    </w:p>
    <w:p w:rsidR="00A912D6" w:rsidRDefault="00CE78FC">
      <w:pPr>
        <w:numPr>
          <w:ilvl w:val="0"/>
          <w:numId w:val="2"/>
        </w:numPr>
        <w:ind w:right="0" w:hanging="360"/>
      </w:pPr>
      <w:r>
        <w:t xml:space="preserve">Sont en faillite ou en train de faire faillite ; </w:t>
      </w:r>
      <w:r>
        <w:t xml:space="preserve"> </w:t>
      </w:r>
    </w:p>
    <w:p w:rsidR="00A912D6" w:rsidRDefault="00CE78FC">
      <w:pPr>
        <w:numPr>
          <w:ilvl w:val="0"/>
          <w:numId w:val="2"/>
        </w:numPr>
        <w:ind w:right="0" w:hanging="360"/>
      </w:pPr>
      <w:r>
        <w:t xml:space="preserve">Ont été condamnés pour des activités illégales, des faits de corruption et/ou une conduite non professionnelle ; </w:t>
      </w:r>
      <w:r>
        <w:t xml:space="preserve"> </w:t>
      </w:r>
    </w:p>
    <w:p w:rsidR="00A912D6" w:rsidRDefault="00CE78FC">
      <w:pPr>
        <w:numPr>
          <w:ilvl w:val="0"/>
          <w:numId w:val="2"/>
        </w:numPr>
        <w:ind w:right="0" w:hanging="360"/>
      </w:pPr>
      <w:r>
        <w:t>Ont</w:t>
      </w:r>
      <w:r>
        <w:t xml:space="preserve"> commis une faute professionnelle grave ; </w:t>
      </w:r>
      <w:r>
        <w:t xml:space="preserve"> </w:t>
      </w:r>
    </w:p>
    <w:p w:rsidR="00A912D6" w:rsidRDefault="00CE78FC">
      <w:pPr>
        <w:numPr>
          <w:ilvl w:val="0"/>
          <w:numId w:val="2"/>
        </w:numPr>
        <w:ind w:right="0" w:hanging="360"/>
      </w:pPr>
      <w:r>
        <w:t xml:space="preserve">N'ont pas rempli leurs obligations relatives au paiement des cotisations sociales et des impôts ; </w:t>
      </w:r>
      <w:r>
        <w:t xml:space="preserve"> </w:t>
      </w:r>
    </w:p>
    <w:p w:rsidR="00A912D6" w:rsidRDefault="00CE78FC">
      <w:pPr>
        <w:numPr>
          <w:ilvl w:val="0"/>
          <w:numId w:val="2"/>
        </w:numPr>
        <w:ind w:right="0" w:hanging="360"/>
      </w:pPr>
      <w:r>
        <w:t xml:space="preserve">Se sont rendus coupables de fausses déclarations graves en fournissant des renseignements ; </w:t>
      </w:r>
      <w:r>
        <w:t xml:space="preserve"> </w:t>
      </w:r>
    </w:p>
    <w:p w:rsidR="00A912D6" w:rsidRDefault="00CE78FC">
      <w:pPr>
        <w:numPr>
          <w:ilvl w:val="0"/>
          <w:numId w:val="2"/>
        </w:numPr>
        <w:ind w:right="0" w:hanging="360"/>
      </w:pPr>
      <w:r>
        <w:t xml:space="preserve">Ne sont pas en conformité avec la politique de Mercy Corps en matière de lutte contre les pots-de-vin et la corruption ; </w:t>
      </w:r>
      <w:r>
        <w:t xml:space="preserve"> </w:t>
      </w:r>
    </w:p>
    <w:p w:rsidR="00A912D6" w:rsidRDefault="00CE78FC">
      <w:pPr>
        <w:numPr>
          <w:ilvl w:val="0"/>
          <w:numId w:val="2"/>
        </w:numPr>
        <w:spacing w:after="254"/>
        <w:ind w:right="0" w:hanging="360"/>
      </w:pPr>
      <w:r>
        <w:t>Figurent sur une liste de parties sanctionnées, ou exclues ou disqualifiées de la participation à cette transaction, par : le gouvernement des États-Unis, le Royaume-Uni, l'Union européenne, les Nations Unies, d'autres gouvernements nationaux ou des organi</w:t>
      </w:r>
      <w:r>
        <w:t xml:space="preserve">sations internationales publiques. </w:t>
      </w:r>
      <w:r>
        <w:t xml:space="preserve"> </w:t>
      </w:r>
    </w:p>
    <w:p w:rsidR="00A912D6" w:rsidRDefault="00CE78FC">
      <w:pPr>
        <w:spacing w:after="273"/>
        <w:ind w:left="-5" w:right="0"/>
      </w:pPr>
      <w:r>
        <w:t>Des critères d'éligibilité supplémentaires sont énoncés, le cas échéant, à la section 3.2 du présent dossier de préqualification.</w:t>
      </w:r>
      <w:r>
        <w:rPr>
          <w:b/>
        </w:rPr>
        <w:t xml:space="preserve"> </w:t>
      </w:r>
      <w:r>
        <w:t xml:space="preserve"> </w:t>
      </w:r>
    </w:p>
    <w:p w:rsidR="00A912D6" w:rsidRDefault="00CE78FC">
      <w:pPr>
        <w:pStyle w:val="Titre5"/>
        <w:spacing w:after="208"/>
        <w:ind w:left="-5"/>
      </w:pPr>
      <w:r>
        <w:t>3.2 Déclaration de Mercy Corps en matière de lutte contre les pots-de-vin et la corrupt</w:t>
      </w:r>
      <w:r>
        <w:t>ion</w:t>
      </w:r>
      <w:r>
        <w:rPr>
          <w:rFonts w:ascii="Times New Roman" w:eastAsia="Times New Roman" w:hAnsi="Times New Roman" w:cs="Times New Roman"/>
          <w:b w:val="0"/>
          <w:i/>
          <w:sz w:val="24"/>
        </w:rPr>
        <w:t xml:space="preserve"> </w:t>
      </w:r>
      <w:r>
        <w:t xml:space="preserve"> </w:t>
      </w:r>
    </w:p>
    <w:p w:rsidR="00A912D6" w:rsidRDefault="00CE78FC">
      <w:pPr>
        <w:spacing w:after="246" w:line="265" w:lineRule="auto"/>
        <w:ind w:left="-5" w:right="0"/>
        <w:jc w:val="left"/>
      </w:pPr>
      <w:r>
        <w:rPr>
          <w:b/>
        </w:rPr>
        <w:t xml:space="preserve">Mercy Corps interdit strictement </w:t>
      </w:r>
      <w:r>
        <w:t xml:space="preserve">: </w:t>
      </w:r>
      <w:r>
        <w:t xml:space="preserve"> </w:t>
      </w:r>
    </w:p>
    <w:p w:rsidR="00A912D6" w:rsidRDefault="00CE78FC">
      <w:pPr>
        <w:numPr>
          <w:ilvl w:val="0"/>
          <w:numId w:val="3"/>
        </w:numPr>
        <w:spacing w:after="298" w:line="259" w:lineRule="auto"/>
        <w:ind w:right="0" w:hanging="197"/>
        <w:jc w:val="left"/>
      </w:pPr>
      <w:r>
        <w:rPr>
          <w:u w:val="single" w:color="333333"/>
        </w:rPr>
        <w:t>Toute forme de pot-de-vin ou de dessous-de-table en rapport avec ses activités</w:t>
      </w:r>
      <w:r>
        <w:t xml:space="preserve"> </w:t>
      </w:r>
      <w:r>
        <w:t xml:space="preserve"> </w:t>
      </w:r>
    </w:p>
    <w:p w:rsidR="00A912D6" w:rsidRDefault="00CE78FC">
      <w:pPr>
        <w:spacing w:after="252"/>
        <w:ind w:left="-5" w:right="0"/>
      </w:pPr>
      <w:r>
        <w:t xml:space="preserve">Cette interdiction inclut toute demande émanant d'un employé, d'un consultant ou d'un agent de Mercy Corps visant à obtenir quelque </w:t>
      </w:r>
      <w:r>
        <w:t xml:space="preserve">bien de valeur ou somme d’argent de la part d'une entreprise ou d'un individu en échange d’une décision ou de l’absence de décision de sa part au sujet de l'attribution d'un contrat ou du contrat une fois attribué.  Elle s'applique également à toute offre </w:t>
      </w:r>
      <w:r>
        <w:t xml:space="preserve">émanant d'une entreprise ou d'un particulier et visant à offrir quelque bien de valeur ou somme d’argent à un employé, un consultant ou un agent de Mercy Corps en échange d’une décision ou de l’absence de décision de sa part au sujet de l'attribution d'un </w:t>
      </w:r>
      <w:r>
        <w:t xml:space="preserve">contrat ou du contrat une fois attribué. </w:t>
      </w:r>
      <w:r>
        <w:t xml:space="preserve"> </w:t>
      </w:r>
    </w:p>
    <w:p w:rsidR="00A912D6" w:rsidRDefault="00CE78FC">
      <w:pPr>
        <w:numPr>
          <w:ilvl w:val="0"/>
          <w:numId w:val="3"/>
        </w:numPr>
        <w:spacing w:after="300" w:line="259" w:lineRule="auto"/>
        <w:ind w:right="0" w:hanging="197"/>
        <w:jc w:val="left"/>
      </w:pPr>
      <w:r>
        <w:rPr>
          <w:u w:val="single" w:color="333333"/>
        </w:rPr>
        <w:t>Conflits d'intérêts dans l'attribution ou la gestion de contrats</w:t>
      </w:r>
      <w:r>
        <w:t xml:space="preserve">  </w:t>
      </w:r>
      <w:r>
        <w:t xml:space="preserve"> </w:t>
      </w:r>
    </w:p>
    <w:p w:rsidR="00A912D6" w:rsidRDefault="00CE78FC">
      <w:pPr>
        <w:spacing w:after="254"/>
        <w:ind w:left="-5" w:right="0"/>
      </w:pPr>
      <w:r>
        <w:t>Si une entreprise est détenue, directement ou indirectement, en totalité ou en partie, par un employé de Mercy Corps ou par une personne apparent</w:t>
      </w:r>
      <w:r>
        <w:t xml:space="preserve">ée à un employé de Mercy Corps, l'entreprise doit veiller à ce que ce lien soit divulgué par les deux parties dans le cadre de la soumission de l’offre ou préalablement à celle-ci.    </w:t>
      </w:r>
      <w:r>
        <w:t xml:space="preserve"> </w:t>
      </w:r>
    </w:p>
    <w:p w:rsidR="00A912D6" w:rsidRDefault="00CE78FC">
      <w:pPr>
        <w:numPr>
          <w:ilvl w:val="0"/>
          <w:numId w:val="3"/>
        </w:numPr>
        <w:spacing w:after="253" w:line="259" w:lineRule="auto"/>
        <w:ind w:right="0" w:hanging="197"/>
        <w:jc w:val="left"/>
      </w:pPr>
      <w:r>
        <w:t>P</w:t>
      </w:r>
      <w:r>
        <w:rPr>
          <w:u w:val="single" w:color="333333"/>
        </w:rPr>
        <w:t>artage ou obtention d'informations confidentielles</w:t>
      </w:r>
      <w:r>
        <w:t xml:space="preserve"> </w:t>
      </w:r>
      <w:r>
        <w:t xml:space="preserve"> </w:t>
      </w:r>
    </w:p>
    <w:p w:rsidR="00A912D6" w:rsidRDefault="00CE78FC">
      <w:pPr>
        <w:spacing w:after="257"/>
        <w:ind w:left="-5" w:right="0"/>
      </w:pPr>
      <w:r>
        <w:t>Mercy Corps inte</w:t>
      </w:r>
      <w:r>
        <w:t>rdit à ses employés de partager, et aux fournisseurs d'obtenir, des informations confidentielles relatives à cette sollicitation, y compris des informations concernant les prix estimatifs de Mercy Corps, les soumissionnaires concurrents ou les offres concu</w:t>
      </w:r>
      <w:r>
        <w:t xml:space="preserve">rrentes, etc.  Toute information communiquée à un soumissionnaire doit être communiquée à tous les autres soumissionnaires. </w:t>
      </w:r>
      <w:r>
        <w:t xml:space="preserve"> </w:t>
      </w:r>
    </w:p>
    <w:p w:rsidR="00A912D6" w:rsidRDefault="00CE78FC">
      <w:pPr>
        <w:numPr>
          <w:ilvl w:val="0"/>
          <w:numId w:val="3"/>
        </w:numPr>
        <w:spacing w:after="253" w:line="259" w:lineRule="auto"/>
        <w:ind w:right="0" w:hanging="197"/>
        <w:jc w:val="left"/>
      </w:pPr>
      <w:r>
        <w:rPr>
          <w:u w:val="single" w:color="333333"/>
        </w:rPr>
        <w:t>Collusion entre fournisseurs</w:t>
      </w:r>
      <w:r>
        <w:t xml:space="preserve"> </w:t>
      </w:r>
      <w:r>
        <w:t xml:space="preserve"> </w:t>
      </w:r>
    </w:p>
    <w:p w:rsidR="00A912D6" w:rsidRDefault="00CE78FC">
      <w:pPr>
        <w:ind w:left="-5" w:right="0"/>
      </w:pPr>
      <w:r>
        <w:t>Mercy Corps exige une concurrence loyale et ouverte pour la présente sollicitation.  Deux (ou plusieurs) sociétés soumettant des déclarations de qualification ne peuvent être détenues ou contrôlées par le(s) même(s) individu(s). Les entreprises qui soumett</w:t>
      </w:r>
      <w:r>
        <w:t xml:space="preserve">ent des offres ne peuvent rendre public leurs prix ou d'autres informations relatives à l'offre, ni prendre d'autres mesures visant à déterminer à l'avance quelle entreprise remportera l'appel d'offres et quel prix sera payé. </w:t>
      </w:r>
      <w:r>
        <w:t xml:space="preserve"> </w:t>
      </w:r>
    </w:p>
    <w:p w:rsidR="00A912D6" w:rsidRDefault="00CE78FC">
      <w:pPr>
        <w:spacing w:after="134" w:line="372" w:lineRule="auto"/>
        <w:ind w:left="-5" w:right="0"/>
      </w:pPr>
      <w:r>
        <w:t>Les violations de ces interd</w:t>
      </w:r>
      <w:r>
        <w:t xml:space="preserve">ictions, ainsi que toutes les preuves de ces violations, doivent être signalées à l'adresse suivante : </w:t>
      </w:r>
      <w:r>
        <w:rPr>
          <w:color w:val="0000FF"/>
          <w:u w:val="single" w:color="0000FF"/>
        </w:rPr>
        <w:t>integrityhotline@mercycorps.org</w:t>
      </w:r>
      <w:r>
        <w:rPr>
          <w:color w:val="0563C1"/>
        </w:rPr>
        <w:t xml:space="preserve">  </w:t>
      </w:r>
      <w:r>
        <w:t xml:space="preserve"> </w:t>
      </w:r>
    </w:p>
    <w:p w:rsidR="00A912D6" w:rsidRDefault="00CE78FC">
      <w:pPr>
        <w:spacing w:after="254"/>
        <w:ind w:left="-5" w:right="0"/>
      </w:pPr>
      <w:r>
        <w:t>Mercy Corps conduira une enquête approfondie sur ces allégations et prendra les mesures qui s'imposent.  Toute entrepr</w:t>
      </w:r>
      <w:r>
        <w:t>ise ou personne qui adopte l'un des comportements interdits susmentionnés verra ses actes signalés aux autorités compétentes, fera l'objet d'une enquête approfondie, verra son offre rejetée et/ou son contrat résilié, et ne sera plus éligible à soumettre de</w:t>
      </w:r>
      <w:r>
        <w:t xml:space="preserve">s offres pour de futurs contrats avec Mercy Corps. Les employés qui se livrent à de tels agissements seront licenciés. </w:t>
      </w:r>
      <w:r>
        <w:t xml:space="preserve"> </w:t>
      </w:r>
    </w:p>
    <w:p w:rsidR="00A912D6" w:rsidRDefault="00CE78FC">
      <w:pPr>
        <w:spacing w:after="167" w:line="341" w:lineRule="auto"/>
        <w:ind w:left="-5" w:right="0"/>
      </w:pPr>
      <w:r>
        <w:t>Les violations seront également signalées aux bailleurs de Mercy Corps, qui peuvent également décider d'enquêter et d'exclure ou de sus</w:t>
      </w:r>
      <w:r>
        <w:t xml:space="preserve">pendre les entreprises et leurs propriétaires de tout contrat qu’ils financent en partie, qu'il s'agisse d'un contrat avec Mercy Corps ou toute autre entité. </w:t>
      </w:r>
      <w:r>
        <w:rPr>
          <w:b/>
        </w:rPr>
        <w:t xml:space="preserve">3.3 Certification en matière de terrorisme </w:t>
      </w:r>
      <w:r>
        <w:t xml:space="preserve"> </w:t>
      </w:r>
    </w:p>
    <w:p w:rsidR="00A912D6" w:rsidRDefault="00CE78FC">
      <w:pPr>
        <w:spacing w:after="275"/>
        <w:ind w:left="-5" w:right="0"/>
      </w:pPr>
      <w:r>
        <w:t>Mercy Corps a pour politique de se conformer aux prin</w:t>
      </w:r>
      <w:r>
        <w:t xml:space="preserve">cipes humanitaires et aux lois et règlements des États-Unis, de l'Union européenne, des Nations Unies, du Royaume-Uni, des pays d'accueil et d’autres bailleurs concernés en ce qui concerne les transactions avec des personnes ou des entités responsables de </w:t>
      </w:r>
      <w:r>
        <w:t xml:space="preserve">fraude, de gaspillage, d’abus, de trafic d’êtres humains. </w:t>
      </w:r>
      <w:r>
        <w:t xml:space="preserve"> </w:t>
      </w:r>
    </w:p>
    <w:p w:rsidR="00A912D6" w:rsidRDefault="00CE78FC">
      <w:pPr>
        <w:pStyle w:val="Titre5"/>
        <w:spacing w:after="187"/>
        <w:ind w:left="-5"/>
      </w:pPr>
      <w:r>
        <w:t>3.4 Contenu</w:t>
      </w:r>
      <w:r>
        <w:rPr>
          <w:b w:val="0"/>
          <w:i/>
          <w:sz w:val="24"/>
        </w:rPr>
        <w:t xml:space="preserve"> </w:t>
      </w:r>
      <w:r>
        <w:t xml:space="preserve"> </w:t>
      </w:r>
    </w:p>
    <w:p w:rsidR="00A912D6" w:rsidRDefault="00CE78FC">
      <w:pPr>
        <w:spacing w:after="230"/>
        <w:ind w:left="-5" w:right="0"/>
      </w:pPr>
      <w:r>
        <w:t xml:space="preserve">La déclaration de qualification ne doit contenir que les sections énumérées ci-dessous, séparées par des intercalaires, et doit répondre pleinement à toutes les exigences de l'appel </w:t>
      </w:r>
      <w:r>
        <w:t xml:space="preserve">à préqualification.  Voir ci-dessous les sections requises et le nombre de pages.  Les formulaires de demande de préqualification qui ne sont pas entièrement remplis et soumis de la manière prescrite ne seront pas pris en considération. Tous les documents </w:t>
      </w:r>
      <w:r>
        <w:t xml:space="preserve">inclus dans la proposition doivent être rédigés en français et être indélébiles. </w:t>
      </w:r>
      <w:r>
        <w:t xml:space="preserve"> </w:t>
      </w:r>
    </w:p>
    <w:p w:rsidR="00A912D6" w:rsidRDefault="00CE78FC">
      <w:pPr>
        <w:pStyle w:val="Titre5"/>
        <w:ind w:left="-5"/>
      </w:pPr>
      <w:r>
        <w:t xml:space="preserve">3.5 Conditions d'éligibilité </w:t>
      </w:r>
      <w:r>
        <w:t xml:space="preserve"> </w:t>
      </w:r>
    </w:p>
    <w:p w:rsidR="00A912D6" w:rsidRDefault="00CE78FC">
      <w:pPr>
        <w:spacing w:after="227"/>
        <w:ind w:left="-5" w:right="0"/>
      </w:pPr>
      <w:r>
        <w:t>Afin de considérer la soumission pour ce service d’achat du carburant, les conditions d'éligibilité énumérées ci-</w:t>
      </w:r>
      <w:r>
        <w:t>dessous doivent être remplies et les documents justificatifs correspondants énumérés dans la section 3.6 Admissibilité de la Soumission doivent être soumis ensemble avec tout autre document pertinent. L'Établissement ou la station de vente de carburant pot</w:t>
      </w:r>
      <w:r>
        <w:t xml:space="preserve">entiel qui ne soumet pas ces documents sera disqualifié de toute autre évaluation technique. </w:t>
      </w:r>
      <w:r>
        <w:t xml:space="preserve"> </w:t>
      </w:r>
      <w:r>
        <w:t xml:space="preserve">  </w:t>
      </w:r>
      <w:r>
        <w:rPr>
          <w:color w:val="000000"/>
        </w:rPr>
        <w:t xml:space="preserve">Les documents suivants sont obligatoires pour être administrativement éligibles: </w:t>
      </w:r>
      <w:r>
        <w:t xml:space="preserve"> </w:t>
      </w:r>
    </w:p>
    <w:p w:rsidR="00A912D6" w:rsidRDefault="00CE78FC">
      <w:pPr>
        <w:numPr>
          <w:ilvl w:val="0"/>
          <w:numId w:val="4"/>
        </w:numPr>
        <w:spacing w:line="240" w:lineRule="auto"/>
        <w:ind w:right="0" w:hanging="360"/>
        <w:jc w:val="left"/>
      </w:pPr>
      <w:r>
        <w:rPr>
          <w:b/>
          <w:color w:val="000000"/>
        </w:rPr>
        <w:t>Notification du numéro d'impôt ou copie d’un des documents suivants mentionna</w:t>
      </w:r>
      <w:r>
        <w:rPr>
          <w:b/>
          <w:color w:val="000000"/>
        </w:rPr>
        <w:t>nt le numéro d’impôt</w:t>
      </w:r>
      <w:r>
        <w:rPr>
          <w:color w:val="000000"/>
        </w:rPr>
        <w:t xml:space="preserve"> : attestation de la situation fiscale en cours de validité, preuve de paiement des obligations fiscales du redevable, attestation de gestion par la </w:t>
      </w:r>
    </w:p>
    <w:p w:rsidR="00A912D6" w:rsidRDefault="00CE78FC">
      <w:pPr>
        <w:spacing w:after="0" w:line="259" w:lineRule="auto"/>
        <w:ind w:left="727" w:right="0" w:firstLine="0"/>
        <w:jc w:val="left"/>
      </w:pPr>
      <w:r>
        <w:rPr>
          <w:color w:val="000000"/>
        </w:rPr>
        <w:t xml:space="preserve">CDI pour les </w:t>
      </w:r>
      <w:r>
        <w:rPr>
          <w:i/>
          <w:color w:val="000000"/>
        </w:rPr>
        <w:t>entreprises, les associations et les professions libérales,</w:t>
      </w:r>
      <w:r>
        <w:rPr>
          <w:rFonts w:ascii="Calibri" w:eastAsia="Calibri" w:hAnsi="Calibri" w:cs="Calibri"/>
          <w:color w:val="4C515A"/>
        </w:rPr>
        <w:t xml:space="preserve"> </w:t>
      </w:r>
      <w:r>
        <w:t xml:space="preserve"> </w:t>
      </w:r>
    </w:p>
    <w:p w:rsidR="00A912D6" w:rsidRDefault="00CE78FC">
      <w:pPr>
        <w:numPr>
          <w:ilvl w:val="0"/>
          <w:numId w:val="4"/>
        </w:numPr>
        <w:spacing w:after="3" w:line="252" w:lineRule="auto"/>
        <w:ind w:right="0" w:hanging="360"/>
        <w:jc w:val="left"/>
      </w:pPr>
      <w:r>
        <w:rPr>
          <w:b/>
          <w:color w:val="000000"/>
        </w:rPr>
        <w:t>Enregistrement au Registre du Commerce et de Crédit Mobilier, RCCM et À partir de 20000 USD</w:t>
      </w:r>
      <w:r>
        <w:rPr>
          <w:color w:val="000000"/>
        </w:rPr>
        <w:t xml:space="preserve"> : </w:t>
      </w:r>
      <w:r>
        <w:rPr>
          <w:b/>
          <w:color w:val="000000"/>
        </w:rPr>
        <w:t>Statuts notariés</w:t>
      </w:r>
      <w:r>
        <w:rPr>
          <w:color w:val="000000"/>
        </w:rPr>
        <w:t xml:space="preserve"> pour les sociétés commerciales</w:t>
      </w:r>
      <w:r>
        <w:rPr>
          <w:i/>
          <w:color w:val="000000"/>
        </w:rPr>
        <w:t xml:space="preserve">, </w:t>
      </w:r>
      <w:r>
        <w:rPr>
          <w:rFonts w:ascii="Calibri" w:eastAsia="Calibri" w:hAnsi="Calibri" w:cs="Calibri"/>
          <w:color w:val="4C515A"/>
        </w:rPr>
        <w:t xml:space="preserve"> </w:t>
      </w:r>
      <w:r>
        <w:t xml:space="preserve"> </w:t>
      </w:r>
    </w:p>
    <w:p w:rsidR="00A912D6" w:rsidRDefault="00CE78FC">
      <w:pPr>
        <w:numPr>
          <w:ilvl w:val="0"/>
          <w:numId w:val="4"/>
        </w:numPr>
        <w:spacing w:after="3" w:line="252" w:lineRule="auto"/>
        <w:ind w:right="0" w:hanging="360"/>
        <w:jc w:val="left"/>
      </w:pPr>
      <w:r>
        <w:rPr>
          <w:b/>
          <w:color w:val="000000"/>
        </w:rPr>
        <w:t xml:space="preserve">Preuve de paiement des impôts professionnel et exceptionnel sur les rémunérations </w:t>
      </w:r>
      <w:r>
        <w:rPr>
          <w:color w:val="000000"/>
        </w:rPr>
        <w:t xml:space="preserve">de moins de trois mois pour </w:t>
      </w:r>
      <w:r>
        <w:rPr>
          <w:color w:val="000000"/>
        </w:rPr>
        <w:t xml:space="preserve">les </w:t>
      </w:r>
      <w:r>
        <w:rPr>
          <w:i/>
          <w:color w:val="000000"/>
        </w:rPr>
        <w:t>entreprises et les Asbl</w:t>
      </w:r>
      <w:r>
        <w:rPr>
          <w:color w:val="000000"/>
        </w:rPr>
        <w:t xml:space="preserve"> ou Attestation de </w:t>
      </w:r>
    </w:p>
    <w:p w:rsidR="00A912D6" w:rsidRDefault="00CE78FC">
      <w:pPr>
        <w:spacing w:line="250" w:lineRule="auto"/>
        <w:ind w:left="737" w:right="0"/>
      </w:pPr>
      <w:r>
        <w:rPr>
          <w:color w:val="000000"/>
        </w:rPr>
        <w:t xml:space="preserve">la situation fiscale en cours de validité </w:t>
      </w:r>
      <w:r>
        <w:rPr>
          <w:i/>
          <w:color w:val="000000"/>
        </w:rPr>
        <w:t>(pour les entreprises),</w:t>
      </w:r>
      <w:r>
        <w:rPr>
          <w:rFonts w:ascii="Calibri" w:eastAsia="Calibri" w:hAnsi="Calibri" w:cs="Calibri"/>
          <w:color w:val="4C515A"/>
        </w:rPr>
        <w:t xml:space="preserve"> </w:t>
      </w:r>
      <w:r>
        <w:t xml:space="preserve"> </w:t>
      </w:r>
    </w:p>
    <w:p w:rsidR="00A912D6" w:rsidRDefault="00CE78FC">
      <w:pPr>
        <w:numPr>
          <w:ilvl w:val="0"/>
          <w:numId w:val="4"/>
        </w:numPr>
        <w:spacing w:after="3" w:line="252" w:lineRule="auto"/>
        <w:ind w:right="0" w:hanging="360"/>
        <w:jc w:val="left"/>
      </w:pPr>
      <w:r>
        <w:rPr>
          <w:b/>
          <w:color w:val="000000"/>
        </w:rPr>
        <w:t>Identification nationale</w:t>
      </w:r>
      <w:r>
        <w:rPr>
          <w:color w:val="000000"/>
        </w:rPr>
        <w:t xml:space="preserve"> </w:t>
      </w:r>
      <w:r>
        <w:rPr>
          <w:i/>
          <w:color w:val="000000"/>
        </w:rPr>
        <w:t>pour les entreprises,</w:t>
      </w:r>
      <w:r>
        <w:rPr>
          <w:rFonts w:ascii="Calibri" w:eastAsia="Calibri" w:hAnsi="Calibri" w:cs="Calibri"/>
          <w:color w:val="4C515A"/>
        </w:rPr>
        <w:t xml:space="preserve"> </w:t>
      </w:r>
      <w:r>
        <w:t xml:space="preserve"> </w:t>
      </w:r>
    </w:p>
    <w:p w:rsidR="00A912D6" w:rsidRDefault="00CE78FC">
      <w:pPr>
        <w:numPr>
          <w:ilvl w:val="0"/>
          <w:numId w:val="4"/>
        </w:numPr>
        <w:spacing w:line="240" w:lineRule="auto"/>
        <w:ind w:right="0" w:hanging="360"/>
        <w:jc w:val="left"/>
      </w:pPr>
      <w:r>
        <w:rPr>
          <w:b/>
          <w:color w:val="000000"/>
        </w:rPr>
        <w:t>Coordonnées bancaires</w:t>
      </w:r>
      <w:r>
        <w:rPr>
          <w:color w:val="000000"/>
        </w:rPr>
        <w:t xml:space="preserve"> : Nom de la banque ; Direction générale de la Banque ; Swift Code ; Co</w:t>
      </w:r>
      <w:r>
        <w:rPr>
          <w:color w:val="000000"/>
        </w:rPr>
        <w:t xml:space="preserve">de Branch ; compte bancaire pour les </w:t>
      </w:r>
      <w:r>
        <w:rPr>
          <w:i/>
          <w:color w:val="000000"/>
        </w:rPr>
        <w:t>entreprises, les associations et les professions libérales,</w:t>
      </w:r>
      <w:r>
        <w:rPr>
          <w:rFonts w:ascii="Calibri" w:eastAsia="Calibri" w:hAnsi="Calibri" w:cs="Calibri"/>
          <w:color w:val="4C515A"/>
        </w:rPr>
        <w:t xml:space="preserve"> </w:t>
      </w:r>
      <w:r>
        <w:t xml:space="preserve"> </w:t>
      </w:r>
    </w:p>
    <w:p w:rsidR="00A912D6" w:rsidRDefault="00CE78FC">
      <w:pPr>
        <w:numPr>
          <w:ilvl w:val="0"/>
          <w:numId w:val="4"/>
        </w:numPr>
        <w:spacing w:line="240" w:lineRule="auto"/>
        <w:ind w:right="0" w:hanging="360"/>
        <w:jc w:val="left"/>
      </w:pPr>
      <w:r>
        <w:rPr>
          <w:b/>
          <w:color w:val="000000"/>
        </w:rPr>
        <w:t>Preuves d’assujettissement à la TVA</w:t>
      </w:r>
      <w:r>
        <w:rPr>
          <w:color w:val="4C515A"/>
        </w:rPr>
        <w:t xml:space="preserve"> : </w:t>
      </w:r>
      <w:r>
        <w:rPr>
          <w:color w:val="000000"/>
        </w:rPr>
        <w:t>déclaration de la TVA auprès de la DGI ou CDI ou preuves de payement mensuel auprès de la DGI ou CDI (trois derniers mo</w:t>
      </w:r>
      <w:r>
        <w:rPr>
          <w:color w:val="000000"/>
        </w:rPr>
        <w:t xml:space="preserve">is) ou encore Preuve de présence de l’entreprise sur le répertoire de la DGI des redevables et </w:t>
      </w:r>
      <w:r>
        <w:t xml:space="preserve"> </w:t>
      </w:r>
    </w:p>
    <w:p w:rsidR="00A912D6" w:rsidRDefault="00CE78FC">
      <w:pPr>
        <w:spacing w:line="250" w:lineRule="auto"/>
        <w:ind w:left="744" w:right="0"/>
      </w:pPr>
      <w:r>
        <w:rPr>
          <w:color w:val="000000"/>
        </w:rPr>
        <w:t>contribuables actifs assujettis à de la TVA pour les</w:t>
      </w:r>
      <w:r>
        <w:rPr>
          <w:b/>
          <w:color w:val="000000"/>
        </w:rPr>
        <w:t xml:space="preserve"> </w:t>
      </w:r>
      <w:r>
        <w:rPr>
          <w:i/>
          <w:color w:val="000000"/>
        </w:rPr>
        <w:t>entreprises,</w:t>
      </w:r>
      <w:r>
        <w:rPr>
          <w:rFonts w:ascii="Calibri" w:eastAsia="Calibri" w:hAnsi="Calibri" w:cs="Calibri"/>
          <w:color w:val="4C515A"/>
        </w:rPr>
        <w:t xml:space="preserve"> </w:t>
      </w:r>
      <w:r>
        <w:t xml:space="preserve"> </w:t>
      </w:r>
    </w:p>
    <w:p w:rsidR="00A912D6" w:rsidRDefault="00CE78FC">
      <w:pPr>
        <w:numPr>
          <w:ilvl w:val="0"/>
          <w:numId w:val="4"/>
        </w:numPr>
        <w:spacing w:after="3" w:line="252" w:lineRule="auto"/>
        <w:ind w:right="0" w:hanging="360"/>
        <w:jc w:val="left"/>
      </w:pPr>
      <w:r>
        <w:rPr>
          <w:b/>
          <w:color w:val="000000"/>
        </w:rPr>
        <w:t>Statuts notariés</w:t>
      </w:r>
      <w:r>
        <w:rPr>
          <w:color w:val="000000"/>
        </w:rPr>
        <w:t xml:space="preserve"> pour les </w:t>
      </w:r>
      <w:r>
        <w:rPr>
          <w:i/>
          <w:color w:val="000000"/>
        </w:rPr>
        <w:t xml:space="preserve">associations, </w:t>
      </w:r>
      <w:r>
        <w:rPr>
          <w:rFonts w:ascii="Calibri" w:eastAsia="Calibri" w:hAnsi="Calibri" w:cs="Calibri"/>
          <w:color w:val="4C515A"/>
        </w:rPr>
        <w:t xml:space="preserve"> </w:t>
      </w:r>
      <w:r>
        <w:t xml:space="preserve"> </w:t>
      </w:r>
    </w:p>
    <w:p w:rsidR="00A912D6" w:rsidRDefault="00CE78FC">
      <w:pPr>
        <w:numPr>
          <w:ilvl w:val="0"/>
          <w:numId w:val="4"/>
        </w:numPr>
        <w:spacing w:line="240" w:lineRule="auto"/>
        <w:ind w:right="0" w:hanging="360"/>
        <w:jc w:val="left"/>
      </w:pPr>
      <w:r>
        <w:rPr>
          <w:b/>
          <w:color w:val="000000"/>
        </w:rPr>
        <w:t>ASBL au niveau provincial</w:t>
      </w:r>
      <w:r>
        <w:rPr>
          <w:color w:val="000000"/>
        </w:rPr>
        <w:t xml:space="preserve"> :</w:t>
      </w:r>
      <w:r>
        <w:rPr>
          <w:b/>
          <w:color w:val="000000"/>
        </w:rPr>
        <w:t xml:space="preserve"> Certificats d’enregi</w:t>
      </w:r>
      <w:r>
        <w:rPr>
          <w:b/>
          <w:color w:val="000000"/>
        </w:rPr>
        <w:t>strement</w:t>
      </w:r>
      <w:r>
        <w:rPr>
          <w:color w:val="000000"/>
        </w:rPr>
        <w:t xml:space="preserve"> : division de la justice, division du plan et des affaires sociales (non obligatoires si autorisation provisoire du Gouverneur de province présentée seule pour les </w:t>
      </w:r>
      <w:r>
        <w:rPr>
          <w:i/>
          <w:color w:val="000000"/>
        </w:rPr>
        <w:t>associations,</w:t>
      </w:r>
      <w:r>
        <w:rPr>
          <w:rFonts w:ascii="Calibri" w:eastAsia="Calibri" w:hAnsi="Calibri" w:cs="Calibri"/>
          <w:color w:val="4C515A"/>
        </w:rPr>
        <w:t xml:space="preserve"> </w:t>
      </w:r>
      <w:r>
        <w:t xml:space="preserve"> </w:t>
      </w:r>
    </w:p>
    <w:p w:rsidR="00A912D6" w:rsidRDefault="00CE78FC">
      <w:pPr>
        <w:numPr>
          <w:ilvl w:val="0"/>
          <w:numId w:val="4"/>
        </w:numPr>
        <w:spacing w:line="250" w:lineRule="auto"/>
        <w:ind w:right="0" w:hanging="360"/>
        <w:jc w:val="left"/>
      </w:pPr>
      <w:r>
        <w:rPr>
          <w:b/>
          <w:color w:val="000000"/>
        </w:rPr>
        <w:t>ASBL au niveau national</w:t>
      </w:r>
      <w:r>
        <w:rPr>
          <w:color w:val="000000"/>
        </w:rPr>
        <w:t xml:space="preserve"> : </w:t>
      </w:r>
      <w:r>
        <w:rPr>
          <w:b/>
          <w:color w:val="000000"/>
        </w:rPr>
        <w:t>Personnalité juridique finale</w:t>
      </w:r>
      <w:r>
        <w:rPr>
          <w:color w:val="000000"/>
        </w:rPr>
        <w:t xml:space="preserve"> (Arrêté du </w:t>
      </w:r>
      <w:r>
        <w:rPr>
          <w:color w:val="000000"/>
        </w:rPr>
        <w:t>ministre national de la justice ou F92),</w:t>
      </w:r>
      <w:r>
        <w:rPr>
          <w:rFonts w:ascii="Calibri" w:eastAsia="Calibri" w:hAnsi="Calibri" w:cs="Calibri"/>
          <w:color w:val="4C515A"/>
        </w:rPr>
        <w:t xml:space="preserve"> </w:t>
      </w:r>
      <w:r>
        <w:t xml:space="preserve"> </w:t>
      </w:r>
    </w:p>
    <w:p w:rsidR="00A912D6" w:rsidRDefault="00CE78FC">
      <w:pPr>
        <w:numPr>
          <w:ilvl w:val="0"/>
          <w:numId w:val="4"/>
        </w:numPr>
        <w:spacing w:after="227" w:line="252" w:lineRule="auto"/>
        <w:ind w:right="0" w:hanging="360"/>
        <w:jc w:val="left"/>
      </w:pPr>
      <w:r>
        <w:rPr>
          <w:b/>
          <w:color w:val="000000"/>
        </w:rPr>
        <w:t>EUP :</w:t>
      </w:r>
      <w:r>
        <w:rPr>
          <w:color w:val="000000"/>
        </w:rPr>
        <w:t xml:space="preserve"> </w:t>
      </w:r>
      <w:r>
        <w:rPr>
          <w:b/>
          <w:color w:val="000000"/>
        </w:rPr>
        <w:t>Arrêté ministériel portant autorisation de fonctionnement de l’EUP pris par le ministre de tutelle.</w:t>
      </w:r>
      <w:r>
        <w:rPr>
          <w:rFonts w:ascii="Calibri" w:eastAsia="Calibri" w:hAnsi="Calibri" w:cs="Calibri"/>
          <w:color w:val="4C515A"/>
        </w:rPr>
        <w:t xml:space="preserve"> </w:t>
      </w:r>
      <w:r>
        <w:t xml:space="preserve"> </w:t>
      </w:r>
    </w:p>
    <w:p w:rsidR="00A912D6" w:rsidRDefault="00CE78FC">
      <w:pPr>
        <w:spacing w:after="285" w:line="265" w:lineRule="auto"/>
        <w:ind w:left="-5" w:right="0"/>
        <w:jc w:val="left"/>
      </w:pPr>
      <w:r>
        <w:rPr>
          <w:b/>
        </w:rPr>
        <w:t xml:space="preserve">3.6 Exigences relatives aux soumissions </w:t>
      </w:r>
      <w:r>
        <w:t xml:space="preserve"> </w:t>
      </w:r>
    </w:p>
    <w:p w:rsidR="00A912D6" w:rsidRDefault="00CE78FC">
      <w:pPr>
        <w:pStyle w:val="Titre1"/>
        <w:spacing w:after="158"/>
        <w:ind w:left="14" w:firstLine="0"/>
      </w:pPr>
      <w:r>
        <w:rPr>
          <w:sz w:val="26"/>
        </w:rPr>
        <w:t>Admissibilité de la Soumission</w:t>
      </w:r>
      <w:r>
        <w:rPr>
          <w:color w:val="000000"/>
          <w:sz w:val="22"/>
        </w:rPr>
        <w:t xml:space="preserve"> </w:t>
      </w:r>
      <w:r>
        <w:t xml:space="preserve"> </w:t>
      </w:r>
    </w:p>
    <w:p w:rsidR="00A912D6" w:rsidRDefault="00CE78FC">
      <w:pPr>
        <w:numPr>
          <w:ilvl w:val="0"/>
          <w:numId w:val="5"/>
        </w:numPr>
        <w:spacing w:after="236"/>
        <w:ind w:right="0" w:hanging="360"/>
      </w:pPr>
      <w:r>
        <w:t>Les documents justificatifs correspondants énumérés dans la section 3.5.1</w:t>
      </w:r>
      <w:r>
        <w:rPr>
          <w:b/>
          <w:color w:val="000000"/>
        </w:rPr>
        <w:t xml:space="preserve"> </w:t>
      </w:r>
      <w:r>
        <w:t xml:space="preserve"> </w:t>
      </w:r>
    </w:p>
    <w:p w:rsidR="00A912D6" w:rsidRDefault="00CE78FC">
      <w:pPr>
        <w:numPr>
          <w:ilvl w:val="0"/>
          <w:numId w:val="5"/>
        </w:numPr>
        <w:spacing w:after="275"/>
        <w:ind w:right="0" w:hanging="360"/>
      </w:pPr>
      <w:r>
        <w:t>Soumission de la pièce jointe 1 remplie, signée et tamponnée – Formulaire d'information sur le fournisseur.</w:t>
      </w:r>
      <w:r>
        <w:rPr>
          <w:b/>
          <w:color w:val="000000"/>
        </w:rPr>
        <w:t xml:space="preserve"> </w:t>
      </w:r>
      <w:r>
        <w:t xml:space="preserve"> </w:t>
      </w:r>
    </w:p>
    <w:p w:rsidR="00A912D6" w:rsidRDefault="00CE78FC">
      <w:pPr>
        <w:pStyle w:val="Titre2"/>
        <w:spacing w:after="191"/>
        <w:ind w:left="-5"/>
      </w:pPr>
      <w:r>
        <w:rPr>
          <w:rFonts w:ascii="Times New Roman" w:eastAsia="Times New Roman" w:hAnsi="Times New Roman" w:cs="Times New Roman"/>
          <w:b w:val="0"/>
          <w:sz w:val="14"/>
        </w:rPr>
        <w:t xml:space="preserve">  </w:t>
      </w:r>
      <w:r>
        <w:t xml:space="preserve">3.7 Exigences supplémentaires </w:t>
      </w:r>
      <w:r>
        <w:t xml:space="preserve"> </w:t>
      </w:r>
    </w:p>
    <w:p w:rsidR="00A912D6" w:rsidRDefault="00CE78FC">
      <w:pPr>
        <w:numPr>
          <w:ilvl w:val="0"/>
          <w:numId w:val="6"/>
        </w:numPr>
        <w:ind w:right="0" w:hanging="360"/>
      </w:pPr>
      <w:r>
        <w:t>Le dernier certificat de contrôle te</w:t>
      </w:r>
      <w:r>
        <w:t xml:space="preserve">chnique des Équipements de la station* </w:t>
      </w:r>
      <w:r>
        <w:t xml:space="preserve"> </w:t>
      </w:r>
    </w:p>
    <w:p w:rsidR="00A912D6" w:rsidRDefault="00CE78FC">
      <w:pPr>
        <w:numPr>
          <w:ilvl w:val="0"/>
          <w:numId w:val="6"/>
        </w:numPr>
        <w:ind w:right="0" w:hanging="360"/>
      </w:pPr>
      <w:r>
        <w:t xml:space="preserve">L’autorisation de Commercialisation et d’importation des produits pétroliers </w:t>
      </w:r>
      <w:r>
        <w:t xml:space="preserve"> </w:t>
      </w:r>
    </w:p>
    <w:p w:rsidR="00A912D6" w:rsidRDefault="00CE78FC">
      <w:pPr>
        <w:numPr>
          <w:ilvl w:val="0"/>
          <w:numId w:val="6"/>
        </w:numPr>
        <w:ind w:right="0" w:hanging="360"/>
      </w:pPr>
      <w:r>
        <w:t xml:space="preserve">L’autorisation de transport et de stockage des produits pétroliers </w:t>
      </w:r>
      <w:r>
        <w:t xml:space="preserve"> </w:t>
      </w:r>
    </w:p>
    <w:p w:rsidR="00A912D6" w:rsidRDefault="00CE78FC">
      <w:pPr>
        <w:numPr>
          <w:ilvl w:val="0"/>
          <w:numId w:val="6"/>
        </w:numPr>
        <w:ind w:right="0" w:hanging="360"/>
      </w:pPr>
      <w:r>
        <w:t xml:space="preserve">Le numéro Import –Export de l’opérateur économique </w:t>
      </w:r>
      <w:r>
        <w:t xml:space="preserve"> </w:t>
      </w:r>
    </w:p>
    <w:p w:rsidR="00A912D6" w:rsidRDefault="00CE78FC">
      <w:pPr>
        <w:numPr>
          <w:ilvl w:val="0"/>
          <w:numId w:val="6"/>
        </w:numPr>
        <w:spacing w:after="252"/>
        <w:ind w:right="0" w:hanging="360"/>
      </w:pPr>
      <w:r>
        <w:t>Le dernier Cer</w:t>
      </w:r>
      <w:r>
        <w:t>tificat de contrôle qualité de l’OCC dans les 6 derniers mois avant la publication de cet appel d’offres.</w:t>
      </w:r>
      <w:r>
        <w:rPr>
          <w:b/>
          <w:color w:val="000000"/>
        </w:rPr>
        <w:t xml:space="preserve"> </w:t>
      </w:r>
      <w:r>
        <w:t xml:space="preserve"> </w:t>
      </w:r>
    </w:p>
    <w:p w:rsidR="00A912D6" w:rsidRDefault="00CE78FC">
      <w:pPr>
        <w:spacing w:after="246" w:line="265" w:lineRule="auto"/>
        <w:ind w:left="-5" w:right="0"/>
        <w:jc w:val="left"/>
      </w:pPr>
      <w:r>
        <w:rPr>
          <w:b/>
        </w:rPr>
        <w:t xml:space="preserve">3.8 Formulaires </w:t>
      </w:r>
      <w:r>
        <w:t xml:space="preserve"> </w:t>
      </w:r>
    </w:p>
    <w:p w:rsidR="00A912D6" w:rsidRDefault="00CE78FC">
      <w:pPr>
        <w:ind w:left="-5" w:right="0"/>
      </w:pPr>
      <w:r>
        <w:t xml:space="preserve">Remplir et soumettre les documents/justificatifs requis à la section 5. </w:t>
      </w:r>
      <w:r>
        <w:t xml:space="preserve"> </w:t>
      </w:r>
    </w:p>
    <w:p w:rsidR="00A912D6" w:rsidRDefault="00CE78FC">
      <w:pPr>
        <w:pStyle w:val="Titre2"/>
        <w:ind w:left="-5"/>
      </w:pPr>
      <w:r>
        <w:t xml:space="preserve">4. Critères d'évaluation </w:t>
      </w:r>
      <w:r>
        <w:t xml:space="preserve"> </w:t>
      </w:r>
    </w:p>
    <w:p w:rsidR="00A912D6" w:rsidRDefault="00CE78FC">
      <w:pPr>
        <w:pStyle w:val="Titre3"/>
        <w:spacing w:after="246" w:line="265" w:lineRule="auto"/>
        <w:ind w:left="-5"/>
      </w:pPr>
      <w:r>
        <w:rPr>
          <w:sz w:val="22"/>
        </w:rPr>
        <w:t xml:space="preserve">4.1 Confidentialité </w:t>
      </w:r>
      <w:r>
        <w:t xml:space="preserve"> </w:t>
      </w:r>
    </w:p>
    <w:p w:rsidR="00A912D6" w:rsidRDefault="00CE78FC">
      <w:pPr>
        <w:spacing w:after="268"/>
        <w:ind w:left="-5" w:right="0"/>
      </w:pPr>
      <w:r>
        <w:t>Les inf</w:t>
      </w:r>
      <w:r>
        <w:t xml:space="preserve">ormations relatives aux fournisseurs, à leur évaluation et à leurs résultats ne doivent pas être communiquées aux autres fournisseurs ou à toute autre personne qui n'est pas officiellement concernée par la procédure de préqualification jusqu'à ce que tous </w:t>
      </w:r>
      <w:r>
        <w:t xml:space="preserve">les fournisseurs soient informés des résultats de la procédure.  </w:t>
      </w:r>
      <w:r>
        <w:t xml:space="preserve"> </w:t>
      </w:r>
    </w:p>
    <w:p w:rsidR="00A912D6" w:rsidRDefault="00CE78FC">
      <w:pPr>
        <w:pStyle w:val="Titre3"/>
        <w:spacing w:after="246" w:line="265" w:lineRule="auto"/>
        <w:ind w:left="-5"/>
      </w:pPr>
      <w:r>
        <w:rPr>
          <w:sz w:val="22"/>
        </w:rPr>
        <w:t xml:space="preserve">4.2 Évaluation des candidatures </w:t>
      </w:r>
      <w:r>
        <w:t xml:space="preserve"> </w:t>
      </w:r>
    </w:p>
    <w:p w:rsidR="00A912D6" w:rsidRDefault="00CE78FC">
      <w:pPr>
        <w:spacing w:after="249"/>
        <w:ind w:left="-5" w:right="0"/>
      </w:pPr>
      <w:r>
        <w:t>Mercy Corps utilisera les critères et exigences définis dans le tableau ci-</w:t>
      </w:r>
      <w:r>
        <w:t xml:space="preserve">dessous. Mercy Corps se réserve le droit d’ignorer certains écarts minimes par rapport aux critères de qualification s'ils n'affectent pas matériellement la capacité technique et les ressources financières d'un fournisseur. </w:t>
      </w:r>
      <w:r>
        <w:t xml:space="preserve"> </w:t>
      </w:r>
    </w:p>
    <w:p w:rsidR="00A912D6" w:rsidRDefault="00CE78FC">
      <w:pPr>
        <w:ind w:left="-5" w:right="0"/>
      </w:pPr>
      <w:r>
        <w:t>La déclaration de qualificatio</w:t>
      </w:r>
      <w:r>
        <w:t xml:space="preserve">n doit être conforme aux critères établis dans le présent appel à préqualification. Chaque élément de la déclaration de qualification décrit à la section 3 sera évalué afin de déterminer s'il répond aux critères minimaux. Les éléments de la déclaration de </w:t>
      </w:r>
      <w:r>
        <w:t>qualification qui ne sont pas conformes aux exigences de l'appel à pré qualification (telles que, mais sans s'y limiter, les qualifications minimales, le nombre de pages et le contenu) peuvent entraîner la disqualification de la candidature. Le fournisseur</w:t>
      </w:r>
      <w:r>
        <w:t xml:space="preserve"> doit recevoir une note minimum pour tous les critères. </w:t>
      </w:r>
      <w:r>
        <w:t xml:space="preserve"> </w:t>
      </w:r>
    </w:p>
    <w:p w:rsidR="00A912D6" w:rsidRDefault="00CE78FC">
      <w:pPr>
        <w:spacing w:after="0" w:line="259" w:lineRule="auto"/>
        <w:ind w:left="14" w:right="0" w:firstLine="0"/>
        <w:jc w:val="left"/>
      </w:pPr>
      <w:r>
        <w:rPr>
          <w:rFonts w:ascii="Calibri" w:eastAsia="Calibri" w:hAnsi="Calibri" w:cs="Calibri"/>
          <w:color w:val="000000"/>
          <w:sz w:val="24"/>
        </w:rPr>
        <w:t>Outre la documentation administrative et juridique obligatoire (dont le Procurement vérifiera la présence), merci de préciser ci-dessous les critères de sélection qui seront utilisé lors du comité d</w:t>
      </w:r>
      <w:r>
        <w:rPr>
          <w:rFonts w:ascii="Calibri" w:eastAsia="Calibri" w:hAnsi="Calibri" w:cs="Calibri"/>
          <w:color w:val="000000"/>
          <w:sz w:val="24"/>
        </w:rPr>
        <w:t xml:space="preserve">e sélection du fournisseur : </w:t>
      </w:r>
      <w:r>
        <w:t xml:space="preserve"> </w:t>
      </w:r>
    </w:p>
    <w:tbl>
      <w:tblPr>
        <w:tblStyle w:val="TableGrid"/>
        <w:tblW w:w="10727" w:type="dxa"/>
        <w:tblInd w:w="-363" w:type="dxa"/>
        <w:tblCellMar>
          <w:top w:w="48" w:type="dxa"/>
          <w:left w:w="0" w:type="dxa"/>
          <w:bottom w:w="0" w:type="dxa"/>
          <w:right w:w="35" w:type="dxa"/>
        </w:tblCellMar>
        <w:tblLook w:val="04A0" w:firstRow="1" w:lastRow="0" w:firstColumn="1" w:lastColumn="0" w:noHBand="0" w:noVBand="1"/>
      </w:tblPr>
      <w:tblGrid>
        <w:gridCol w:w="1750"/>
        <w:gridCol w:w="818"/>
        <w:gridCol w:w="6175"/>
        <w:gridCol w:w="1984"/>
      </w:tblGrid>
      <w:tr w:rsidR="00A912D6">
        <w:trPr>
          <w:trHeight w:val="1108"/>
        </w:trPr>
        <w:tc>
          <w:tcPr>
            <w:tcW w:w="175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912D6" w:rsidRDefault="00CE78FC">
            <w:pPr>
              <w:spacing w:after="0" w:line="259" w:lineRule="auto"/>
              <w:ind w:left="0" w:right="43" w:firstLine="0"/>
              <w:jc w:val="center"/>
            </w:pPr>
            <w:r>
              <w:rPr>
                <w:b/>
                <w:sz w:val="24"/>
              </w:rPr>
              <w:t xml:space="preserve">Critères </w:t>
            </w:r>
            <w:r>
              <w:t xml:space="preserve"> </w:t>
            </w:r>
          </w:p>
        </w:tc>
        <w:tc>
          <w:tcPr>
            <w:tcW w:w="6993"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rsidR="00A912D6" w:rsidRDefault="00CE78FC">
            <w:pPr>
              <w:spacing w:after="0" w:line="259" w:lineRule="auto"/>
              <w:ind w:left="0" w:right="36" w:firstLine="0"/>
              <w:jc w:val="center"/>
            </w:pPr>
            <w:r>
              <w:rPr>
                <w:rFonts w:ascii="Calibri" w:eastAsia="Calibri" w:hAnsi="Calibri" w:cs="Calibri"/>
                <w:b/>
                <w:color w:val="000000"/>
                <w:sz w:val="24"/>
              </w:rPr>
              <w:t xml:space="preserve">Détails </w:t>
            </w:r>
            <w: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A912D6" w:rsidRDefault="00CE78FC">
            <w:pPr>
              <w:spacing w:after="0" w:line="259" w:lineRule="auto"/>
              <w:ind w:left="0" w:right="0" w:firstLine="0"/>
              <w:jc w:val="center"/>
            </w:pPr>
            <w:r>
              <w:rPr>
                <w:rFonts w:ascii="Calibri" w:eastAsia="Calibri" w:hAnsi="Calibri" w:cs="Calibri"/>
                <w:b/>
                <w:color w:val="000000"/>
                <w:sz w:val="24"/>
              </w:rPr>
              <w:t xml:space="preserve">Acceptable / Insuffisant </w:t>
            </w:r>
            <w:r>
              <w:t xml:space="preserve"> </w:t>
            </w:r>
          </w:p>
        </w:tc>
      </w:tr>
      <w:tr w:rsidR="00A912D6">
        <w:trPr>
          <w:trHeight w:val="2018"/>
        </w:trPr>
        <w:tc>
          <w:tcPr>
            <w:tcW w:w="1750" w:type="dxa"/>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0" w:right="0" w:firstLine="0"/>
              <w:jc w:val="left"/>
            </w:pPr>
            <w:r>
              <w:rPr>
                <w:b/>
              </w:rPr>
              <w:t xml:space="preserve">Références/ </w:t>
            </w:r>
            <w:r>
              <w:t xml:space="preserve"> </w:t>
            </w:r>
          </w:p>
          <w:p w:rsidR="00A912D6" w:rsidRDefault="00CE78FC">
            <w:pPr>
              <w:spacing w:after="0" w:line="259" w:lineRule="auto"/>
              <w:ind w:left="0" w:right="0" w:firstLine="0"/>
              <w:jc w:val="left"/>
            </w:pPr>
            <w:r>
              <w:rPr>
                <w:b/>
              </w:rPr>
              <w:t xml:space="preserve">Expériences  </w:t>
            </w:r>
            <w:r>
              <w:t xml:space="preserve"> </w:t>
            </w:r>
          </w:p>
        </w:tc>
        <w:tc>
          <w:tcPr>
            <w:tcW w:w="6993" w:type="dxa"/>
            <w:gridSpan w:val="2"/>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2" w:right="0" w:firstLine="0"/>
              <w:jc w:val="left"/>
            </w:pPr>
            <w:r>
              <w:rPr>
                <w:color w:val="000000"/>
              </w:rPr>
              <w:t xml:space="preserve">Expérience du fournisseur dans la vente de produits pétroliers : </w:t>
            </w:r>
            <w:r>
              <w:t xml:space="preserve"> </w:t>
            </w:r>
          </w:p>
          <w:p w:rsidR="00A912D6" w:rsidRDefault="00CE78FC">
            <w:pPr>
              <w:numPr>
                <w:ilvl w:val="0"/>
                <w:numId w:val="8"/>
              </w:numPr>
              <w:spacing w:after="0" w:line="254" w:lineRule="auto"/>
              <w:ind w:right="0" w:hanging="360"/>
              <w:jc w:val="left"/>
            </w:pPr>
            <w:r>
              <w:rPr>
                <w:color w:val="000000"/>
              </w:rPr>
              <w:t xml:space="preserve">Au moins deux (2) références avec preuves des noms des clients similaires d’autres ONG ou Nations Unies ( Noms, numéros de téléphone, adresses électroniques des personnes de contact) ; </w:t>
            </w:r>
            <w:r>
              <w:t xml:space="preserve"> </w:t>
            </w:r>
          </w:p>
          <w:p w:rsidR="00A912D6" w:rsidRDefault="00CE78FC">
            <w:pPr>
              <w:numPr>
                <w:ilvl w:val="0"/>
                <w:numId w:val="8"/>
              </w:numPr>
              <w:spacing w:after="0" w:line="259" w:lineRule="auto"/>
              <w:ind w:right="0" w:hanging="360"/>
              <w:jc w:val="left"/>
            </w:pPr>
            <w:r>
              <w:rPr>
                <w:color w:val="000000"/>
              </w:rPr>
              <w:t xml:space="preserve">Copies d’au moins deux contrats ou bons de commande pour des services similaires. </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3" w:right="0" w:firstLine="0"/>
              <w:jc w:val="left"/>
            </w:pPr>
            <w:r>
              <w:t xml:space="preserve"> </w:t>
            </w:r>
          </w:p>
        </w:tc>
      </w:tr>
      <w:tr w:rsidR="00A912D6">
        <w:trPr>
          <w:trHeight w:val="1358"/>
        </w:trPr>
        <w:tc>
          <w:tcPr>
            <w:tcW w:w="1750" w:type="dxa"/>
            <w:tcBorders>
              <w:top w:val="single" w:sz="4" w:space="0" w:color="000000"/>
              <w:left w:val="single" w:sz="4" w:space="0" w:color="000000"/>
              <w:bottom w:val="single" w:sz="4" w:space="0" w:color="000000"/>
              <w:right w:val="single" w:sz="4" w:space="0" w:color="000000"/>
            </w:tcBorders>
            <w:vAlign w:val="bottom"/>
          </w:tcPr>
          <w:p w:rsidR="00A912D6" w:rsidRDefault="00CE78FC">
            <w:pPr>
              <w:spacing w:after="251" w:line="259" w:lineRule="auto"/>
              <w:ind w:left="0" w:right="0" w:firstLine="0"/>
              <w:jc w:val="left"/>
            </w:pPr>
            <w:r>
              <w:rPr>
                <w:b/>
              </w:rPr>
              <w:t xml:space="preserve">Stock </w:t>
            </w:r>
            <w:r>
              <w:t xml:space="preserve"> </w:t>
            </w:r>
          </w:p>
          <w:p w:rsidR="00A912D6" w:rsidRDefault="00CE78FC">
            <w:pPr>
              <w:spacing w:after="0" w:line="259" w:lineRule="auto"/>
              <w:ind w:left="0" w:right="0" w:firstLine="0"/>
              <w:jc w:val="left"/>
            </w:pPr>
            <w:r>
              <w:rPr>
                <w:b/>
              </w:rPr>
              <w:t xml:space="preserve"> </w:t>
            </w:r>
            <w:r>
              <w:t xml:space="preserve"> </w:t>
            </w:r>
          </w:p>
        </w:tc>
        <w:tc>
          <w:tcPr>
            <w:tcW w:w="6993" w:type="dxa"/>
            <w:gridSpan w:val="2"/>
            <w:tcBorders>
              <w:top w:val="single" w:sz="4" w:space="0" w:color="000000"/>
              <w:left w:val="single" w:sz="4" w:space="0" w:color="000000"/>
              <w:bottom w:val="single" w:sz="4" w:space="0" w:color="000000"/>
              <w:right w:val="single" w:sz="4" w:space="0" w:color="000000"/>
            </w:tcBorders>
            <w:vAlign w:val="bottom"/>
          </w:tcPr>
          <w:p w:rsidR="00A912D6" w:rsidRDefault="00CE78FC">
            <w:pPr>
              <w:spacing w:after="251" w:line="259" w:lineRule="auto"/>
              <w:ind w:left="2" w:right="0" w:firstLine="0"/>
              <w:jc w:val="left"/>
            </w:pPr>
            <w:r>
              <w:rPr>
                <w:color w:val="000000"/>
              </w:rPr>
              <w:t xml:space="preserve">Garantie d’un stock de sécurité minimale, exprimée 10m3 </w:t>
            </w:r>
            <w:r>
              <w:t xml:space="preserve"> </w:t>
            </w:r>
          </w:p>
          <w:p w:rsidR="00A912D6" w:rsidRDefault="00CE78FC">
            <w:pPr>
              <w:spacing w:after="0" w:line="259" w:lineRule="auto"/>
              <w:ind w:left="2" w:right="0" w:firstLine="0"/>
              <w:jc w:val="left"/>
            </w:pPr>
            <w:r>
              <w:rPr>
                <w:color w:val="000000"/>
              </w:rPr>
              <w:t>(Copie du denier inventaire de stock datant de moins de 3 mois à annexer. )</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bottom"/>
          </w:tcPr>
          <w:p w:rsidR="00A912D6" w:rsidRDefault="00CE78FC">
            <w:pPr>
              <w:spacing w:after="0" w:line="259" w:lineRule="auto"/>
              <w:ind w:left="5" w:right="0" w:firstLine="0"/>
              <w:jc w:val="left"/>
            </w:pPr>
            <w:r>
              <w:t xml:space="preserve"> </w:t>
            </w:r>
            <w:r>
              <w:t xml:space="preserve"> </w:t>
            </w:r>
          </w:p>
        </w:tc>
      </w:tr>
      <w:tr w:rsidR="00A912D6">
        <w:trPr>
          <w:trHeight w:val="884"/>
        </w:trPr>
        <w:tc>
          <w:tcPr>
            <w:tcW w:w="1750" w:type="dxa"/>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2" w:right="0" w:firstLine="0"/>
              <w:jc w:val="left"/>
            </w:pPr>
            <w:r>
              <w:rPr>
                <w:b/>
              </w:rPr>
              <w:t xml:space="preserve">Modalités de paiement </w:t>
            </w:r>
            <w:r>
              <w:t xml:space="preserve"> </w:t>
            </w:r>
          </w:p>
        </w:tc>
        <w:tc>
          <w:tcPr>
            <w:tcW w:w="6993" w:type="dxa"/>
            <w:gridSpan w:val="2"/>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2" w:right="0" w:firstLine="0"/>
              <w:jc w:val="left"/>
            </w:pPr>
            <w:r>
              <w:rPr>
                <w:color w:val="000000"/>
              </w:rPr>
              <w:t>Proposition de solutions de paiement alternatives (coupons, carte prépayée ou équivalent)</w:t>
            </w:r>
            <w:r>
              <w:t xml:space="preserve"> </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5" w:right="0" w:firstLine="0"/>
              <w:jc w:val="left"/>
            </w:pPr>
            <w:r>
              <w:t xml:space="preserve"> </w:t>
            </w:r>
            <w:r>
              <w:t xml:space="preserve"> </w:t>
            </w:r>
          </w:p>
        </w:tc>
      </w:tr>
      <w:tr w:rsidR="00A912D6">
        <w:trPr>
          <w:trHeight w:val="2417"/>
        </w:trPr>
        <w:tc>
          <w:tcPr>
            <w:tcW w:w="1750" w:type="dxa"/>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101" w:right="0" w:firstLine="0"/>
              <w:jc w:val="left"/>
            </w:pPr>
            <w:r>
              <w:rPr>
                <w:b/>
              </w:rPr>
              <w:t xml:space="preserve"> Exigences générales en matière de sécurité des stations d’essence   </w:t>
            </w:r>
            <w:r>
              <w:t xml:space="preserve"> </w:t>
            </w:r>
          </w:p>
        </w:tc>
        <w:tc>
          <w:tcPr>
            <w:tcW w:w="818" w:type="dxa"/>
            <w:tcBorders>
              <w:top w:val="single" w:sz="4" w:space="0" w:color="000000"/>
              <w:left w:val="single" w:sz="4" w:space="0" w:color="000000"/>
              <w:bottom w:val="single" w:sz="4" w:space="0" w:color="000000"/>
              <w:right w:val="nil"/>
            </w:tcBorders>
          </w:tcPr>
          <w:p w:rsidR="00A912D6" w:rsidRDefault="00CE78FC">
            <w:pPr>
              <w:spacing w:after="25" w:line="259" w:lineRule="auto"/>
              <w:ind w:left="334" w:right="0" w:firstLine="0"/>
              <w:jc w:val="center"/>
            </w:pPr>
            <w:r>
              <w:rPr>
                <w:rFonts w:ascii="Times New Roman" w:eastAsia="Times New Roman" w:hAnsi="Times New Roman" w:cs="Times New Roman"/>
                <w:color w:val="000000"/>
                <w:sz w:val="20"/>
              </w:rPr>
              <w:t>●</w:t>
            </w:r>
            <w:r>
              <w:rPr>
                <w:color w:val="000000"/>
                <w:sz w:val="20"/>
              </w:rPr>
              <w:t xml:space="preserve"> </w:t>
            </w:r>
          </w:p>
          <w:p w:rsidR="00A912D6" w:rsidRDefault="00CE78FC">
            <w:pPr>
              <w:spacing w:after="255" w:line="259" w:lineRule="auto"/>
              <w:ind w:left="334" w:right="0" w:firstLine="0"/>
              <w:jc w:val="center"/>
            </w:pPr>
            <w:r>
              <w:rPr>
                <w:rFonts w:ascii="Times New Roman" w:eastAsia="Times New Roman" w:hAnsi="Times New Roman" w:cs="Times New Roman"/>
                <w:color w:val="000000"/>
                <w:sz w:val="20"/>
              </w:rPr>
              <w:t>●</w:t>
            </w:r>
            <w:r>
              <w:rPr>
                <w:color w:val="000000"/>
                <w:sz w:val="20"/>
              </w:rPr>
              <w:t xml:space="preserve"> </w:t>
            </w:r>
          </w:p>
          <w:p w:rsidR="00A912D6" w:rsidRDefault="00CE78FC">
            <w:pPr>
              <w:spacing w:after="17" w:line="259" w:lineRule="auto"/>
              <w:ind w:left="334" w:right="0" w:firstLine="0"/>
              <w:jc w:val="center"/>
            </w:pPr>
            <w:r>
              <w:rPr>
                <w:rFonts w:ascii="Times New Roman" w:eastAsia="Times New Roman" w:hAnsi="Times New Roman" w:cs="Times New Roman"/>
                <w:color w:val="000000"/>
                <w:sz w:val="20"/>
              </w:rPr>
              <w:t>●</w:t>
            </w:r>
            <w:r>
              <w:rPr>
                <w:color w:val="000000"/>
                <w:sz w:val="20"/>
              </w:rPr>
              <w:t xml:space="preserve"> </w:t>
            </w:r>
          </w:p>
          <w:p w:rsidR="00A912D6" w:rsidRDefault="00CE78FC">
            <w:pPr>
              <w:spacing w:after="17" w:line="259" w:lineRule="auto"/>
              <w:ind w:left="334" w:right="0" w:firstLine="0"/>
              <w:jc w:val="center"/>
            </w:pPr>
            <w:r>
              <w:rPr>
                <w:rFonts w:ascii="Times New Roman" w:eastAsia="Times New Roman" w:hAnsi="Times New Roman" w:cs="Times New Roman"/>
                <w:color w:val="000000"/>
                <w:sz w:val="20"/>
              </w:rPr>
              <w:t>●</w:t>
            </w:r>
            <w:r>
              <w:rPr>
                <w:color w:val="000000"/>
                <w:sz w:val="20"/>
              </w:rPr>
              <w:t xml:space="preserve"> </w:t>
            </w:r>
          </w:p>
          <w:p w:rsidR="00A912D6" w:rsidRDefault="00CE78FC">
            <w:pPr>
              <w:spacing w:after="15" w:line="259" w:lineRule="auto"/>
              <w:ind w:left="334" w:right="0" w:firstLine="0"/>
              <w:jc w:val="center"/>
            </w:pPr>
            <w:r>
              <w:rPr>
                <w:rFonts w:ascii="Times New Roman" w:eastAsia="Times New Roman" w:hAnsi="Times New Roman" w:cs="Times New Roman"/>
                <w:color w:val="000000"/>
                <w:sz w:val="20"/>
              </w:rPr>
              <w:t>●</w:t>
            </w:r>
            <w:r>
              <w:rPr>
                <w:color w:val="000000"/>
                <w:sz w:val="20"/>
              </w:rPr>
              <w:t xml:space="preserve"> </w:t>
            </w:r>
          </w:p>
          <w:p w:rsidR="00A912D6" w:rsidRDefault="00CE78FC">
            <w:pPr>
              <w:spacing w:after="0" w:line="259" w:lineRule="auto"/>
              <w:ind w:left="334" w:right="0" w:firstLine="0"/>
              <w:jc w:val="center"/>
            </w:pPr>
            <w:r>
              <w:rPr>
                <w:rFonts w:ascii="Times New Roman" w:eastAsia="Times New Roman" w:hAnsi="Times New Roman" w:cs="Times New Roman"/>
                <w:color w:val="000000"/>
                <w:sz w:val="20"/>
              </w:rPr>
              <w:t>●</w:t>
            </w:r>
            <w:r>
              <w:rPr>
                <w:color w:val="000000"/>
                <w:sz w:val="20"/>
              </w:rPr>
              <w:t xml:space="preserve"> </w:t>
            </w:r>
          </w:p>
        </w:tc>
        <w:tc>
          <w:tcPr>
            <w:tcW w:w="6174" w:type="dxa"/>
            <w:tcBorders>
              <w:top w:val="single" w:sz="4" w:space="0" w:color="000000"/>
              <w:left w:val="nil"/>
              <w:bottom w:val="single" w:sz="4" w:space="0" w:color="000000"/>
              <w:right w:val="single" w:sz="4" w:space="0" w:color="000000"/>
            </w:tcBorders>
          </w:tcPr>
          <w:p w:rsidR="00A912D6" w:rsidRDefault="00CE78FC">
            <w:pPr>
              <w:spacing w:after="0" w:line="259" w:lineRule="auto"/>
              <w:ind w:left="0" w:right="0" w:firstLine="0"/>
              <w:jc w:val="left"/>
            </w:pPr>
            <w:r>
              <w:rPr>
                <w:color w:val="000000"/>
                <w:sz w:val="21"/>
              </w:rPr>
              <w:t xml:space="preserve">Panneaux d’interdiction et stickers d’identification ; </w:t>
            </w:r>
            <w:r>
              <w:t xml:space="preserve"> </w:t>
            </w:r>
          </w:p>
          <w:p w:rsidR="00A912D6" w:rsidRDefault="00CE78FC">
            <w:pPr>
              <w:spacing w:after="26" w:line="231" w:lineRule="auto"/>
              <w:ind w:left="0" w:right="0" w:firstLine="0"/>
              <w:jc w:val="left"/>
            </w:pPr>
            <w:r>
              <w:rPr>
                <w:color w:val="000000"/>
                <w:sz w:val="21"/>
              </w:rPr>
              <w:t xml:space="preserve">Existence d’un service de gardiennage qui assure la sécurité de la station 24/24 </w:t>
            </w:r>
            <w:r>
              <w:t xml:space="preserve"> </w:t>
            </w:r>
          </w:p>
          <w:p w:rsidR="00A912D6" w:rsidRDefault="00CE78FC">
            <w:pPr>
              <w:spacing w:after="0" w:line="259" w:lineRule="auto"/>
              <w:ind w:left="0" w:right="0" w:firstLine="0"/>
              <w:jc w:val="left"/>
            </w:pPr>
            <w:r>
              <w:rPr>
                <w:color w:val="000000"/>
                <w:sz w:val="21"/>
              </w:rPr>
              <w:t xml:space="preserve">Existence d’un système d’anti-incendie (Extincteur ou autre) ; </w:t>
            </w:r>
            <w:r>
              <w:t xml:space="preserve"> </w:t>
            </w:r>
          </w:p>
          <w:p w:rsidR="00A912D6" w:rsidRDefault="00CE78FC">
            <w:pPr>
              <w:spacing w:after="0" w:line="259" w:lineRule="auto"/>
              <w:ind w:left="0" w:right="0" w:firstLine="0"/>
              <w:jc w:val="left"/>
            </w:pPr>
            <w:r>
              <w:rPr>
                <w:color w:val="000000"/>
                <w:sz w:val="21"/>
              </w:rPr>
              <w:t xml:space="preserve">Bac a sable et pelle  </w:t>
            </w:r>
            <w:r>
              <w:t xml:space="preserve"> </w:t>
            </w:r>
          </w:p>
          <w:p w:rsidR="00A912D6" w:rsidRDefault="00CE78FC">
            <w:pPr>
              <w:spacing w:after="0" w:line="259" w:lineRule="auto"/>
              <w:ind w:left="0" w:right="0" w:firstLine="0"/>
              <w:jc w:val="left"/>
            </w:pPr>
            <w:r>
              <w:rPr>
                <w:color w:val="000000"/>
                <w:sz w:val="21"/>
              </w:rPr>
              <w:t>Equipements de protection i</w:t>
            </w:r>
            <w:r>
              <w:rPr>
                <w:color w:val="000000"/>
                <w:sz w:val="21"/>
              </w:rPr>
              <w:t>ndividuelle pour les pompistes</w:t>
            </w:r>
            <w:r>
              <w:t xml:space="preserve"> </w:t>
            </w:r>
          </w:p>
          <w:p w:rsidR="00A912D6" w:rsidRDefault="00CE78FC">
            <w:pPr>
              <w:spacing w:after="0" w:line="259" w:lineRule="auto"/>
              <w:ind w:left="0" w:right="0" w:firstLine="0"/>
              <w:jc w:val="left"/>
            </w:pPr>
            <w:r>
              <w:rPr>
                <w:color w:val="000000"/>
                <w:sz w:val="21"/>
              </w:rPr>
              <w:t>La/les station(s) est/sont-elles assurée ? Si oui, avec quelle compagnie ?</w:t>
            </w:r>
            <w:r>
              <w:t xml:space="preserve"> </w:t>
            </w:r>
            <w: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rsidR="00A912D6" w:rsidRDefault="00CE78FC">
            <w:pPr>
              <w:spacing w:after="0" w:line="259" w:lineRule="auto"/>
              <w:ind w:left="101" w:right="0" w:firstLine="0"/>
              <w:jc w:val="left"/>
            </w:pPr>
            <w:r>
              <w:t xml:space="preserve"> </w:t>
            </w:r>
            <w:r>
              <w:t xml:space="preserve"> </w:t>
            </w:r>
          </w:p>
        </w:tc>
      </w:tr>
    </w:tbl>
    <w:p w:rsidR="00A912D6" w:rsidRDefault="00CE78FC">
      <w:pPr>
        <w:numPr>
          <w:ilvl w:val="0"/>
          <w:numId w:val="7"/>
        </w:numPr>
        <w:spacing w:after="0" w:line="488" w:lineRule="auto"/>
        <w:ind w:right="0" w:hanging="360"/>
        <w:jc w:val="left"/>
      </w:pPr>
      <w:r>
        <w:rPr>
          <w:b/>
          <w:sz w:val="24"/>
        </w:rPr>
        <w:t xml:space="preserve">Formulaires  </w:t>
      </w:r>
      <w:r>
        <w:rPr>
          <w:b/>
        </w:rPr>
        <w:t xml:space="preserve"> </w:t>
      </w:r>
      <w:r>
        <w:rPr>
          <w:b/>
          <w:color w:val="000000"/>
        </w:rPr>
        <w:t xml:space="preserve">FORMULAIRE D'INFORMATIONS CONCERNANT LE FOURNISSEUR </w:t>
      </w:r>
    </w:p>
    <w:p w:rsidR="00A912D6" w:rsidRDefault="00CE78FC">
      <w:pPr>
        <w:spacing w:after="17" w:line="259" w:lineRule="auto"/>
        <w:ind w:left="54" w:right="0" w:firstLine="0"/>
        <w:jc w:val="center"/>
      </w:pPr>
      <w:r>
        <w:rPr>
          <w:rFonts w:ascii="Calibri" w:eastAsia="Calibri" w:hAnsi="Calibri" w:cs="Calibri"/>
          <w:b/>
          <w:i/>
          <w:color w:val="4C515A"/>
        </w:rPr>
        <w:t xml:space="preserve"> </w:t>
      </w:r>
    </w:p>
    <w:p w:rsidR="00A912D6" w:rsidRDefault="00CE78FC">
      <w:pPr>
        <w:spacing w:after="19" w:line="276" w:lineRule="auto"/>
        <w:ind w:left="0" w:right="0" w:firstLine="0"/>
        <w:jc w:val="center"/>
      </w:pPr>
      <w:r>
        <w:rPr>
          <w:rFonts w:ascii="Calibri" w:eastAsia="Calibri" w:hAnsi="Calibri" w:cs="Calibri"/>
          <w:b/>
          <w:i/>
          <w:color w:val="000000"/>
        </w:rPr>
        <w:t xml:space="preserve">Les informations fournies seront utilisées pour évaluer l’entreprise avant d’établir un contrat avec Mercy Corps. </w:t>
      </w:r>
    </w:p>
    <w:p w:rsidR="00A912D6" w:rsidRDefault="00CE78FC">
      <w:pPr>
        <w:spacing w:line="267" w:lineRule="auto"/>
        <w:ind w:left="-1" w:right="1354" w:firstLine="2696"/>
        <w:jc w:val="left"/>
      </w:pPr>
      <w:r>
        <w:rPr>
          <w:rFonts w:ascii="Calibri" w:eastAsia="Calibri" w:hAnsi="Calibri" w:cs="Calibri"/>
          <w:b/>
          <w:i/>
          <w:color w:val="FF0000"/>
          <w:sz w:val="24"/>
          <w:u w:val="single" w:color="FF0000"/>
        </w:rPr>
        <w:t>Veuillez compléter tous les champs.</w:t>
      </w:r>
      <w:r>
        <w:rPr>
          <w:rFonts w:ascii="Calibri" w:eastAsia="Calibri" w:hAnsi="Calibri" w:cs="Calibri"/>
          <w:color w:val="FF0000"/>
          <w:sz w:val="24"/>
        </w:rPr>
        <w:t xml:space="preserve"> </w:t>
      </w:r>
      <w:r>
        <w:rPr>
          <w:rFonts w:ascii="Calibri" w:eastAsia="Calibri" w:hAnsi="Calibri" w:cs="Calibri"/>
          <w:b/>
          <w:color w:val="000000"/>
          <w:u w:val="single" w:color="000000"/>
        </w:rPr>
        <w:t>Informations concernant le fournisseur</w:t>
      </w:r>
      <w:r>
        <w:rPr>
          <w:rFonts w:ascii="Calibri" w:eastAsia="Calibri" w:hAnsi="Calibri" w:cs="Calibri"/>
          <w:color w:val="000000"/>
        </w:rPr>
        <w:t xml:space="preserve"> </w:t>
      </w:r>
    </w:p>
    <w:tbl>
      <w:tblPr>
        <w:tblStyle w:val="TableGrid"/>
        <w:tblW w:w="10148" w:type="dxa"/>
        <w:tblInd w:w="20" w:type="dxa"/>
        <w:tblCellMar>
          <w:top w:w="47" w:type="dxa"/>
          <w:left w:w="107" w:type="dxa"/>
          <w:bottom w:w="0" w:type="dxa"/>
          <w:right w:w="53" w:type="dxa"/>
        </w:tblCellMar>
        <w:tblLook w:val="04A0" w:firstRow="1" w:lastRow="0" w:firstColumn="1" w:lastColumn="0" w:noHBand="0" w:noVBand="1"/>
      </w:tblPr>
      <w:tblGrid>
        <w:gridCol w:w="5040"/>
        <w:gridCol w:w="5108"/>
      </w:tblGrid>
      <w:tr w:rsidR="00A912D6">
        <w:trPr>
          <w:trHeight w:val="56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Nom de l'entreprise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84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pPr>
            <w:r>
              <w:rPr>
                <w:color w:val="4C515A"/>
                <w:sz w:val="21"/>
              </w:rPr>
              <w:t xml:space="preserve">Tout autre nom utilisé par l’entreprise (acronyme, </w:t>
            </w:r>
            <w:r>
              <w:rPr>
                <w:color w:val="4C515A"/>
                <w:sz w:val="21"/>
              </w:rPr>
              <w:t xml:space="preserve">abréviation, pseudonyme)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Noms précédents de </w:t>
            </w:r>
            <w:r>
              <w:rPr>
                <w:color w:val="4C515A"/>
                <w:sz w:val="21"/>
              </w:rPr>
              <w:t>l’entreprise</w:t>
            </w:r>
            <w:r>
              <w:rPr>
                <w:color w:val="4C515A"/>
                <w:sz w:val="21"/>
              </w:rPr>
              <w:t xml:space="preserv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9"/>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Adresse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Site Web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9"/>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Numéros de téléphone/fax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845"/>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pPr>
            <w:r>
              <w:rPr>
                <w:color w:val="4C515A"/>
                <w:sz w:val="21"/>
              </w:rPr>
              <w:t xml:space="preserve">Contact principal (nom, prénoms, fonction, numéro de téléphone, adresse mail)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9"/>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Nombre d’employés</w:t>
            </w:r>
            <w:r>
              <w:rPr>
                <w:color w:val="4C515A"/>
                <w:sz w:val="21"/>
              </w:rPr>
              <w:t xml:space="preserv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7"/>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Nombre d'emplacements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9"/>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 Valeur moyenne du stock disponible (USD)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Entreprise publique (oui/non)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9"/>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Nom(s) au conseil d’administration</w:t>
            </w:r>
            <w:r>
              <w:rPr>
                <w:color w:val="4C515A"/>
                <w:sz w:val="21"/>
              </w:rPr>
              <w:t xml:space="preserv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5"/>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Nom(s) du (des) propriétaire(s) de </w:t>
            </w:r>
            <w:r>
              <w:rPr>
                <w:color w:val="4C515A"/>
                <w:sz w:val="21"/>
              </w:rPr>
              <w:t>l’entreprise</w:t>
            </w:r>
            <w:r>
              <w:rPr>
                <w:color w:val="4C515A"/>
                <w:sz w:val="21"/>
              </w:rPr>
              <w:t xml:space="preserve">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8"/>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Entreprises parentes, le cas échéant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5"/>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Filiales ou entreprises affiliées, le cas échéant </w:t>
            </w:r>
          </w:p>
        </w:tc>
        <w:tc>
          <w:tcPr>
            <w:tcW w:w="5108"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bl>
    <w:p w:rsidR="00A912D6" w:rsidRDefault="00CE78FC">
      <w:pPr>
        <w:spacing w:after="16" w:line="259" w:lineRule="auto"/>
        <w:ind w:left="14" w:right="0" w:firstLine="0"/>
        <w:jc w:val="left"/>
      </w:pPr>
      <w:r>
        <w:rPr>
          <w:color w:val="4C515A"/>
          <w:sz w:val="21"/>
        </w:rPr>
        <w:t xml:space="preserve"> </w:t>
      </w:r>
    </w:p>
    <w:p w:rsidR="00A912D6" w:rsidRDefault="00CE78FC">
      <w:pPr>
        <w:spacing w:after="0" w:line="259" w:lineRule="auto"/>
        <w:ind w:left="9" w:right="0"/>
        <w:jc w:val="left"/>
      </w:pPr>
      <w:r>
        <w:rPr>
          <w:color w:val="4C515A"/>
          <w:sz w:val="21"/>
          <w:u w:val="single" w:color="4C515A"/>
        </w:rPr>
        <w:t>Informations financières</w:t>
      </w:r>
      <w:r>
        <w:rPr>
          <w:color w:val="4C515A"/>
          <w:sz w:val="21"/>
        </w:rPr>
        <w:t xml:space="preserve"> </w:t>
      </w:r>
    </w:p>
    <w:tbl>
      <w:tblPr>
        <w:tblStyle w:val="TableGrid"/>
        <w:tblW w:w="10145" w:type="dxa"/>
        <w:tblInd w:w="20" w:type="dxa"/>
        <w:tblCellMar>
          <w:top w:w="47" w:type="dxa"/>
          <w:left w:w="107" w:type="dxa"/>
          <w:bottom w:w="0" w:type="dxa"/>
          <w:right w:w="50" w:type="dxa"/>
        </w:tblCellMar>
        <w:tblLook w:val="04A0" w:firstRow="1" w:lastRow="0" w:firstColumn="1" w:lastColumn="0" w:noHBand="0" w:noVBand="1"/>
      </w:tblPr>
      <w:tblGrid>
        <w:gridCol w:w="5040"/>
        <w:gridCol w:w="5105"/>
      </w:tblGrid>
      <w:tr w:rsidR="00A912D6">
        <w:trPr>
          <w:trHeight w:val="844"/>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pPr>
            <w:r>
              <w:rPr>
                <w:color w:val="4C515A"/>
                <w:sz w:val="21"/>
              </w:rPr>
              <w:t xml:space="preserve">Nom et adresse de la banque (nom de la banque, adresse et contact de la direction générale)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845"/>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Nom sous lequel l'entreprise est enregistrée à la banque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9"/>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Coordonnées bancaires (RIB)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Modalités de paiement (par chèque, par virement)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84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pPr>
            <w:r>
              <w:rPr>
                <w:color w:val="4C515A"/>
                <w:sz w:val="21"/>
              </w:rPr>
              <w:t xml:space="preserve">Spécifier les modalités de paiement standard Net dans les 30 jours Ouvrés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bl>
    <w:p w:rsidR="00A912D6" w:rsidRDefault="00CE78FC">
      <w:pPr>
        <w:spacing w:after="14" w:line="259" w:lineRule="auto"/>
        <w:ind w:left="14" w:right="0" w:firstLine="0"/>
        <w:jc w:val="left"/>
      </w:pPr>
      <w:r>
        <w:rPr>
          <w:color w:val="4C515A"/>
          <w:sz w:val="21"/>
        </w:rPr>
        <w:t xml:space="preserve"> </w:t>
      </w:r>
    </w:p>
    <w:p w:rsidR="00A912D6" w:rsidRDefault="00CE78FC">
      <w:pPr>
        <w:spacing w:after="0" w:line="259" w:lineRule="auto"/>
        <w:ind w:left="9" w:right="0"/>
        <w:jc w:val="left"/>
      </w:pPr>
      <w:r>
        <w:rPr>
          <w:color w:val="4C515A"/>
          <w:sz w:val="21"/>
          <w:u w:val="single" w:color="4C515A"/>
        </w:rPr>
        <w:t>Informations sur le produit/service</w:t>
      </w:r>
      <w:r>
        <w:rPr>
          <w:color w:val="4C515A"/>
          <w:sz w:val="21"/>
        </w:rPr>
        <w:t xml:space="preserve"> </w:t>
      </w:r>
    </w:p>
    <w:tbl>
      <w:tblPr>
        <w:tblStyle w:val="TableGrid"/>
        <w:tblW w:w="10145" w:type="dxa"/>
        <w:tblInd w:w="20" w:type="dxa"/>
        <w:tblCellMar>
          <w:top w:w="47" w:type="dxa"/>
          <w:left w:w="107" w:type="dxa"/>
          <w:bottom w:w="0" w:type="dxa"/>
          <w:right w:w="115" w:type="dxa"/>
        </w:tblCellMar>
        <w:tblLook w:val="04A0" w:firstRow="1" w:lastRow="0" w:firstColumn="1" w:lastColumn="0" w:noHBand="0" w:noVBand="1"/>
      </w:tblPr>
      <w:tblGrid>
        <w:gridCol w:w="5040"/>
        <w:gridCol w:w="5105"/>
      </w:tblGrid>
      <w:tr w:rsidR="00A912D6">
        <w:trPr>
          <w:trHeight w:val="568"/>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Gamme de produits/services offerts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56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Base pour la tarification (Catalogue, liste, etc.)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bl>
    <w:p w:rsidR="00A912D6" w:rsidRDefault="00CE78FC">
      <w:pPr>
        <w:spacing w:after="16" w:line="259" w:lineRule="auto"/>
        <w:ind w:left="14" w:right="0" w:firstLine="0"/>
        <w:jc w:val="left"/>
      </w:pPr>
      <w:r>
        <w:rPr>
          <w:color w:val="4C515A"/>
          <w:sz w:val="21"/>
        </w:rPr>
        <w:t xml:space="preserve"> </w:t>
      </w:r>
    </w:p>
    <w:p w:rsidR="00A912D6" w:rsidRDefault="00CE78FC">
      <w:pPr>
        <w:spacing w:after="0" w:line="259" w:lineRule="auto"/>
        <w:ind w:left="9" w:right="0"/>
        <w:jc w:val="left"/>
      </w:pPr>
      <w:r>
        <w:rPr>
          <w:color w:val="4C515A"/>
          <w:sz w:val="21"/>
          <w:u w:val="single" w:color="4C515A"/>
        </w:rPr>
        <w:t>Références</w:t>
      </w:r>
      <w:r>
        <w:rPr>
          <w:color w:val="4C515A"/>
          <w:sz w:val="21"/>
        </w:rPr>
        <w:t xml:space="preserve">  </w:t>
      </w:r>
    </w:p>
    <w:tbl>
      <w:tblPr>
        <w:tblStyle w:val="TableGrid"/>
        <w:tblW w:w="10145" w:type="dxa"/>
        <w:tblInd w:w="20" w:type="dxa"/>
        <w:tblCellMar>
          <w:top w:w="45" w:type="dxa"/>
          <w:left w:w="107" w:type="dxa"/>
          <w:bottom w:w="0" w:type="dxa"/>
          <w:right w:w="53" w:type="dxa"/>
        </w:tblCellMar>
        <w:tblLook w:val="04A0" w:firstRow="1" w:lastRow="0" w:firstColumn="1" w:lastColumn="0" w:noHBand="0" w:noVBand="1"/>
      </w:tblPr>
      <w:tblGrid>
        <w:gridCol w:w="5040"/>
        <w:gridCol w:w="5105"/>
      </w:tblGrid>
      <w:tr w:rsidR="00A912D6">
        <w:trPr>
          <w:trHeight w:val="108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1. Nom du client actuel ou ancien  </w:t>
            </w:r>
          </w:p>
          <w:p w:rsidR="00A912D6" w:rsidRDefault="00CE78FC">
            <w:pPr>
              <w:spacing w:after="0" w:line="259" w:lineRule="auto"/>
              <w:ind w:left="0" w:right="0" w:firstLine="0"/>
            </w:pPr>
            <w:r>
              <w:rPr>
                <w:color w:val="4C515A"/>
                <w:sz w:val="21"/>
              </w:rPr>
              <w:t xml:space="preserve">(Nom, fonction, téléphone et adresse mail de la personne de contact)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1086"/>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26" w:right="0" w:firstLine="0"/>
              <w:jc w:val="left"/>
            </w:pPr>
            <w:r>
              <w:rPr>
                <w:color w:val="4C515A"/>
                <w:sz w:val="21"/>
              </w:rPr>
              <w:t xml:space="preserve">2. Nom du client actuel ou ancien  </w:t>
            </w:r>
          </w:p>
          <w:p w:rsidR="00A912D6" w:rsidRDefault="00CE78FC">
            <w:pPr>
              <w:spacing w:after="0" w:line="259" w:lineRule="auto"/>
              <w:ind w:left="0" w:right="0" w:firstLine="0"/>
            </w:pPr>
            <w:r>
              <w:rPr>
                <w:color w:val="4C515A"/>
                <w:sz w:val="21"/>
              </w:rPr>
              <w:t xml:space="preserve">(Nom, fonction, téléphone et adresse mail de la personne de contact)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r w:rsidR="00A912D6">
        <w:trPr>
          <w:trHeight w:val="1087"/>
        </w:trPr>
        <w:tc>
          <w:tcPr>
            <w:tcW w:w="5040" w:type="dxa"/>
            <w:tcBorders>
              <w:top w:val="single" w:sz="4" w:space="0" w:color="000000"/>
              <w:left w:val="single" w:sz="4" w:space="0" w:color="000000"/>
              <w:bottom w:val="single" w:sz="4" w:space="0" w:color="000000"/>
              <w:right w:val="single" w:sz="4" w:space="0" w:color="000000"/>
            </w:tcBorders>
            <w:shd w:val="clear" w:color="auto" w:fill="D9D9D9"/>
          </w:tcPr>
          <w:p w:rsidR="00A912D6" w:rsidRDefault="00CE78FC">
            <w:pPr>
              <w:spacing w:after="0" w:line="259" w:lineRule="auto"/>
              <w:ind w:left="0" w:right="0" w:firstLine="0"/>
              <w:jc w:val="left"/>
            </w:pPr>
            <w:r>
              <w:rPr>
                <w:color w:val="4C515A"/>
                <w:sz w:val="21"/>
              </w:rPr>
              <w:t xml:space="preserve">3. Nom du client actuel ou ancien  </w:t>
            </w:r>
          </w:p>
          <w:p w:rsidR="00A912D6" w:rsidRDefault="00CE78FC">
            <w:pPr>
              <w:spacing w:after="0" w:line="259" w:lineRule="auto"/>
              <w:ind w:left="0" w:right="0" w:firstLine="0"/>
            </w:pPr>
            <w:r>
              <w:rPr>
                <w:color w:val="4C515A"/>
                <w:sz w:val="21"/>
              </w:rPr>
              <w:t xml:space="preserve">Nom, fonction, téléphone et adresse mail de la personne de contact </w:t>
            </w:r>
          </w:p>
        </w:tc>
        <w:tc>
          <w:tcPr>
            <w:tcW w:w="5105" w:type="dxa"/>
            <w:tcBorders>
              <w:top w:val="single" w:sz="4" w:space="0" w:color="000000"/>
              <w:left w:val="single" w:sz="4" w:space="0" w:color="000000"/>
              <w:bottom w:val="single" w:sz="4" w:space="0" w:color="000000"/>
              <w:right w:val="single" w:sz="4" w:space="0" w:color="000000"/>
            </w:tcBorders>
          </w:tcPr>
          <w:p w:rsidR="00A912D6" w:rsidRDefault="00CE78FC">
            <w:pPr>
              <w:spacing w:after="0" w:line="259" w:lineRule="auto"/>
              <w:ind w:left="1" w:right="0" w:firstLine="0"/>
              <w:jc w:val="left"/>
            </w:pPr>
            <w:r>
              <w:rPr>
                <w:color w:val="4C515A"/>
                <w:sz w:val="21"/>
              </w:rPr>
              <w:t xml:space="preserve"> </w:t>
            </w:r>
          </w:p>
        </w:tc>
      </w:tr>
    </w:tbl>
    <w:p w:rsidR="00A912D6" w:rsidRDefault="00CE78FC">
      <w:pPr>
        <w:spacing w:after="0" w:line="259" w:lineRule="auto"/>
        <w:ind w:left="14" w:right="0" w:firstLine="0"/>
        <w:jc w:val="left"/>
      </w:pPr>
      <w:r>
        <w:rPr>
          <w:rFonts w:ascii="Calibri" w:eastAsia="Calibri" w:hAnsi="Calibri" w:cs="Calibri"/>
          <w:color w:val="000000"/>
        </w:rPr>
        <w:t xml:space="preserve"> </w:t>
      </w:r>
    </w:p>
    <w:p w:rsidR="00A912D6" w:rsidRDefault="00CE78FC">
      <w:pPr>
        <w:spacing w:line="267" w:lineRule="auto"/>
        <w:ind w:left="9" w:right="3771"/>
        <w:jc w:val="left"/>
      </w:pPr>
      <w:r>
        <w:rPr>
          <w:rFonts w:ascii="Calibri" w:eastAsia="Calibri" w:hAnsi="Calibri" w:cs="Calibri"/>
          <w:b/>
          <w:color w:val="000000"/>
          <w:u w:val="single" w:color="000000"/>
        </w:rPr>
        <w:t>Auto-certification d'éligibilité du fournisseur</w:t>
      </w:r>
      <w:r>
        <w:rPr>
          <w:rFonts w:ascii="Calibri" w:eastAsia="Calibri" w:hAnsi="Calibri" w:cs="Calibri"/>
          <w:color w:val="000000"/>
        </w:rPr>
        <w:t xml:space="preserve"> </w:t>
      </w:r>
      <w:r>
        <w:rPr>
          <w:rFonts w:ascii="Calibri" w:eastAsia="Calibri" w:hAnsi="Calibri" w:cs="Calibri"/>
          <w:color w:val="000000"/>
        </w:rPr>
        <w:t xml:space="preserve">L'entreprise certifie que : </w:t>
      </w:r>
    </w:p>
    <w:p w:rsidR="00A912D6" w:rsidRDefault="00CE78FC">
      <w:pPr>
        <w:spacing w:after="16" w:line="259" w:lineRule="auto"/>
        <w:ind w:left="14" w:right="0" w:firstLine="0"/>
        <w:jc w:val="left"/>
      </w:pPr>
      <w:r>
        <w:rPr>
          <w:rFonts w:ascii="Calibri" w:eastAsia="Calibri" w:hAnsi="Calibri" w:cs="Calibri"/>
          <w:color w:val="000000"/>
        </w:rPr>
        <w:t xml:space="preserve"> </w:t>
      </w:r>
    </w:p>
    <w:p w:rsidR="00A912D6" w:rsidRDefault="00CE78FC">
      <w:pPr>
        <w:numPr>
          <w:ilvl w:val="1"/>
          <w:numId w:val="7"/>
        </w:numPr>
        <w:spacing w:after="5" w:line="249" w:lineRule="auto"/>
        <w:ind w:right="0" w:hanging="360"/>
        <w:jc w:val="left"/>
      </w:pPr>
      <w:r>
        <w:rPr>
          <w:rFonts w:ascii="Calibri" w:eastAsia="Calibri" w:hAnsi="Calibri" w:cs="Calibri"/>
          <w:color w:val="000000"/>
        </w:rPr>
        <w:t xml:space="preserve">Elle, ses filiales et entreprises affiliées, propriétaires, agents, directeurs et employés principaux (à sa connaissance) ne font pas l'objet de sanctions gouvernementales, </w:t>
      </w:r>
      <w:r>
        <w:rPr>
          <w:rFonts w:ascii="Calibri" w:eastAsia="Calibri" w:hAnsi="Calibri" w:cs="Calibri"/>
          <w:color w:val="000000"/>
        </w:rPr>
        <w:t>désignations, réglementations ou interdictions des donateurs, ou lois interdisant les transactions avec elle/eux. Elle n'est pas l'objet d'une enquête gouvernementale de la part d'un donateur pour mauvaise conduite avec tout autre bénéficiaire des fonds de</w:t>
      </w:r>
      <w:r>
        <w:rPr>
          <w:rFonts w:ascii="Calibri" w:eastAsia="Calibri" w:hAnsi="Calibri" w:cs="Calibri"/>
          <w:color w:val="000000"/>
        </w:rPr>
        <w:t xml:space="preserve"> ce donateur. </w:t>
      </w:r>
    </w:p>
    <w:p w:rsidR="00A912D6" w:rsidRDefault="00CE78FC">
      <w:pPr>
        <w:numPr>
          <w:ilvl w:val="1"/>
          <w:numId w:val="7"/>
        </w:numPr>
        <w:spacing w:after="5" w:line="249" w:lineRule="auto"/>
        <w:ind w:right="0" w:hanging="360"/>
        <w:jc w:val="left"/>
      </w:pPr>
      <w:r>
        <w:rPr>
          <w:rFonts w:ascii="Calibri" w:eastAsia="Calibri" w:hAnsi="Calibri" w:cs="Calibri"/>
          <w:color w:val="000000"/>
        </w:rPr>
        <w:t xml:space="preserve">Elle, ses filiales et entreprises affiliées, propriétaires, agents, directeurs et employés principaux n'ont pas pris part et ne prennent pas part à toute forme de terrorisme ou attaques envers des civils et n’offrent aucune forme de soutien </w:t>
      </w:r>
      <w:r>
        <w:rPr>
          <w:rFonts w:ascii="Calibri" w:eastAsia="Calibri" w:hAnsi="Calibri" w:cs="Calibri"/>
          <w:color w:val="000000"/>
        </w:rPr>
        <w:t xml:space="preserve">matériel ou de ressource financière qui prennent part à toute forme de terrorisme ou d’attaques délibérées sur des civils.  </w:t>
      </w:r>
    </w:p>
    <w:p w:rsidR="00A912D6" w:rsidRDefault="00CE78FC">
      <w:pPr>
        <w:numPr>
          <w:ilvl w:val="1"/>
          <w:numId w:val="7"/>
        </w:numPr>
        <w:spacing w:after="5" w:line="249" w:lineRule="auto"/>
        <w:ind w:right="0" w:hanging="360"/>
        <w:jc w:val="left"/>
      </w:pPr>
      <w:r>
        <w:rPr>
          <w:rFonts w:ascii="Calibri" w:eastAsia="Calibri" w:hAnsi="Calibri" w:cs="Calibri"/>
          <w:color w:val="000000"/>
        </w:rPr>
        <w:t>Elle, ses filiales et entreprises affiliées, propriétaires, agents, directeurs et employés principaux n'ont pas pris part et ne pre</w:t>
      </w:r>
      <w:r>
        <w:rPr>
          <w:rFonts w:ascii="Calibri" w:eastAsia="Calibri" w:hAnsi="Calibri" w:cs="Calibri"/>
          <w:color w:val="000000"/>
        </w:rPr>
        <w:t xml:space="preserve">nnent pas part à la fabrication, le transport ou la distribution d'armes ou de drogue.  </w:t>
      </w:r>
    </w:p>
    <w:p w:rsidR="00A912D6" w:rsidRDefault="00CE78FC">
      <w:pPr>
        <w:numPr>
          <w:ilvl w:val="1"/>
          <w:numId w:val="7"/>
        </w:numPr>
        <w:spacing w:after="0" w:line="239" w:lineRule="auto"/>
        <w:ind w:right="0" w:hanging="360"/>
        <w:jc w:val="left"/>
      </w:pPr>
      <w:r>
        <w:rPr>
          <w:rFonts w:ascii="Calibri" w:eastAsia="Calibri" w:hAnsi="Calibri" w:cs="Calibri"/>
          <w:color w:val="000000"/>
        </w:rPr>
        <w:t>Elle n’est pas en défaut de tout accord de crédit matériel, en faillite ou en liquidation, n’a pas ses affaires administrées par la justice, n’a pas établi d’accord av</w:t>
      </w:r>
      <w:r>
        <w:rPr>
          <w:rFonts w:ascii="Calibri" w:eastAsia="Calibri" w:hAnsi="Calibri" w:cs="Calibri"/>
          <w:color w:val="000000"/>
        </w:rPr>
        <w:t xml:space="preserve">ec des créditeurs, n’a pas cessé ses activités commerciales, ne fait pas l’objet d’une procédure de cette nature, ou n’est pas dans toute autre situation analogue selon les lois et réglementations nationales. </w:t>
      </w:r>
    </w:p>
    <w:p w:rsidR="00A912D6" w:rsidRDefault="00CE78FC">
      <w:pPr>
        <w:numPr>
          <w:ilvl w:val="1"/>
          <w:numId w:val="7"/>
        </w:numPr>
        <w:spacing w:after="5" w:line="249" w:lineRule="auto"/>
        <w:ind w:right="0" w:hanging="360"/>
        <w:jc w:val="left"/>
      </w:pPr>
      <w:r>
        <w:rPr>
          <w:rFonts w:ascii="Calibri" w:eastAsia="Calibri" w:hAnsi="Calibri" w:cs="Calibri"/>
          <w:color w:val="000000"/>
        </w:rPr>
        <w:t>Elle n'a pas été déterminée être dans le cas d</w:t>
      </w:r>
      <w:r>
        <w:rPr>
          <w:rFonts w:ascii="Calibri" w:eastAsia="Calibri" w:hAnsi="Calibri" w:cs="Calibri"/>
          <w:color w:val="000000"/>
        </w:rPr>
        <w:t xml:space="preserve">'une violation d'un contrat par tout organisme juridique au cours des deux dernières années. </w:t>
      </w:r>
    </w:p>
    <w:p w:rsidR="00A912D6" w:rsidRDefault="00CE78FC">
      <w:pPr>
        <w:numPr>
          <w:ilvl w:val="0"/>
          <w:numId w:val="7"/>
        </w:numPr>
        <w:spacing w:after="0" w:line="239" w:lineRule="auto"/>
        <w:ind w:right="0" w:hanging="360"/>
        <w:jc w:val="left"/>
      </w:pPr>
      <w:r>
        <w:rPr>
          <w:rFonts w:ascii="Calibri" w:eastAsia="Calibri" w:hAnsi="Calibri" w:cs="Calibri"/>
          <w:color w:val="000000"/>
        </w:rPr>
        <w:t xml:space="preserve">Elle paie ses impôts comme et quand ils sont dus et elle ne fait pas l’objet actuellement d’une enquête ou procédure liée à des impôts exigibles. </w:t>
      </w:r>
    </w:p>
    <w:p w:rsidR="00A912D6" w:rsidRDefault="00CE78FC">
      <w:pPr>
        <w:numPr>
          <w:ilvl w:val="0"/>
          <w:numId w:val="7"/>
        </w:numPr>
        <w:spacing w:after="5" w:line="249" w:lineRule="auto"/>
        <w:ind w:right="0" w:hanging="360"/>
        <w:jc w:val="left"/>
      </w:pPr>
      <w:r>
        <w:rPr>
          <w:rFonts w:ascii="Calibri" w:eastAsia="Calibri" w:hAnsi="Calibri" w:cs="Calibri"/>
          <w:color w:val="000000"/>
        </w:rPr>
        <w:t>Elle offre à se</w:t>
      </w:r>
      <w:r>
        <w:rPr>
          <w:rFonts w:ascii="Calibri" w:eastAsia="Calibri" w:hAnsi="Calibri" w:cs="Calibri"/>
          <w:color w:val="000000"/>
        </w:rPr>
        <w:t xml:space="preserve">s employés une assurance indemnisation selon les lois des pays dans lesquels elle opère. </w:t>
      </w:r>
    </w:p>
    <w:p w:rsidR="00A912D6" w:rsidRDefault="00CE78FC">
      <w:pPr>
        <w:numPr>
          <w:ilvl w:val="0"/>
          <w:numId w:val="7"/>
        </w:numPr>
        <w:spacing w:after="5" w:line="249" w:lineRule="auto"/>
        <w:ind w:right="0" w:hanging="360"/>
        <w:jc w:val="left"/>
      </w:pPr>
      <w:r>
        <w:rPr>
          <w:rFonts w:ascii="Calibri" w:eastAsia="Calibri" w:hAnsi="Calibri" w:cs="Calibri"/>
          <w:color w:val="000000"/>
        </w:rPr>
        <w:t xml:space="preserve">Elle paie les charges sociales comme requis dans les pays dans lesquels elle opère. </w:t>
      </w:r>
    </w:p>
    <w:p w:rsidR="00A912D6" w:rsidRDefault="00CE78FC">
      <w:pPr>
        <w:numPr>
          <w:ilvl w:val="0"/>
          <w:numId w:val="7"/>
        </w:numPr>
        <w:spacing w:after="5" w:line="249" w:lineRule="auto"/>
        <w:ind w:right="0" w:hanging="360"/>
        <w:jc w:val="left"/>
      </w:pPr>
      <w:r>
        <w:rPr>
          <w:rFonts w:ascii="Calibri" w:eastAsia="Calibri" w:hAnsi="Calibri" w:cs="Calibri"/>
          <w:color w:val="000000"/>
        </w:rPr>
        <w:t>Elle, ses propriétaires, agents et directeurs et employés principaux n'ont pas ét</w:t>
      </w:r>
      <w:r>
        <w:rPr>
          <w:rFonts w:ascii="Calibri" w:eastAsia="Calibri" w:hAnsi="Calibri" w:cs="Calibri"/>
          <w:color w:val="000000"/>
        </w:rPr>
        <w:t xml:space="preserve">é reconnus coupables d’une infraction concernant sa conduite professionnelle et n’a pas commis de sérieuses fautes professionnelles. </w:t>
      </w:r>
    </w:p>
    <w:p w:rsidR="00A912D6" w:rsidRDefault="00CE78FC">
      <w:pPr>
        <w:numPr>
          <w:ilvl w:val="0"/>
          <w:numId w:val="7"/>
        </w:numPr>
        <w:spacing w:after="5" w:line="249" w:lineRule="auto"/>
        <w:ind w:right="0" w:hanging="360"/>
        <w:jc w:val="left"/>
      </w:pPr>
      <w:r>
        <w:rPr>
          <w:rFonts w:ascii="Calibri" w:eastAsia="Calibri" w:hAnsi="Calibri" w:cs="Calibri"/>
          <w:color w:val="000000"/>
        </w:rPr>
        <w:t>Elle, ses filiales et entreprises affiliées, propriétaires, agents, directeurs et employés principaux n'ont pas fait l’obj</w:t>
      </w:r>
      <w:r>
        <w:rPr>
          <w:rFonts w:ascii="Calibri" w:eastAsia="Calibri" w:hAnsi="Calibri" w:cs="Calibri"/>
          <w:color w:val="000000"/>
        </w:rPr>
        <w:t xml:space="preserve">et d’une enquête criminelle ou d’un jugement pour fraude, corruption, trafic d’humains, espionnage, transport ou trafic d’armes, exploitation ou abus sexuels, implication dans une organisation criminelle ou toute autre activité criminelle. </w:t>
      </w:r>
    </w:p>
    <w:p w:rsidR="00A912D6" w:rsidRDefault="00CE78FC">
      <w:pPr>
        <w:numPr>
          <w:ilvl w:val="0"/>
          <w:numId w:val="7"/>
        </w:numPr>
        <w:spacing w:after="0" w:line="239" w:lineRule="auto"/>
        <w:ind w:right="0" w:hanging="360"/>
        <w:jc w:val="left"/>
      </w:pPr>
      <w:r>
        <w:rPr>
          <w:rFonts w:ascii="Calibri" w:eastAsia="Calibri" w:hAnsi="Calibri" w:cs="Calibri"/>
          <w:color w:val="000000"/>
        </w:rPr>
        <w:t>Elle traite ses</w:t>
      </w:r>
      <w:r>
        <w:rPr>
          <w:rFonts w:ascii="Calibri" w:eastAsia="Calibri" w:hAnsi="Calibri" w:cs="Calibri"/>
          <w:color w:val="000000"/>
        </w:rPr>
        <w:t xml:space="preserve"> employés avec dignité et respect et elle maintient des standards de fonctionnement sociaux, y compris : conditions de travail et droits sociaux : refus du travail des enfants, de l’esclavage, du travail forcé, du trafic ou de l’exploitation d’humains ; l’</w:t>
      </w:r>
      <w:r>
        <w:rPr>
          <w:rFonts w:ascii="Calibri" w:eastAsia="Calibri" w:hAnsi="Calibri" w:cs="Calibri"/>
          <w:color w:val="000000"/>
        </w:rPr>
        <w:t xml:space="preserve">assurance de conditions de travail sécurisées et raisonnables ; la liberté d’association ; la protection contre l’exploitation, les abus et la discrimination ; la protection des droits fondamentaux de ses employés et des bénéficiaires de Mercy Corps. </w:t>
      </w:r>
    </w:p>
    <w:p w:rsidR="00A912D6" w:rsidRDefault="00CE78FC">
      <w:pPr>
        <w:numPr>
          <w:ilvl w:val="0"/>
          <w:numId w:val="7"/>
        </w:numPr>
        <w:spacing w:after="0" w:line="239" w:lineRule="auto"/>
        <w:ind w:right="0" w:hanging="360"/>
        <w:jc w:val="left"/>
      </w:pPr>
      <w:r>
        <w:rPr>
          <w:rFonts w:ascii="Calibri" w:eastAsia="Calibri" w:hAnsi="Calibri" w:cs="Calibri"/>
          <w:color w:val="000000"/>
        </w:rPr>
        <w:t>À sa</w:t>
      </w:r>
      <w:r>
        <w:rPr>
          <w:rFonts w:ascii="Calibri" w:eastAsia="Calibri" w:hAnsi="Calibri" w:cs="Calibri"/>
          <w:color w:val="000000"/>
        </w:rPr>
        <w:t xml:space="preserve"> connaissance, aucun employé, agent, consultant Mercy Corps ou autre partie associée à Mercy Corps n’a d’intérêts financiers avec les activités commerciales de l’entreprise, ni n’est aucun employé associé à tout propriétaire, agent, directeur ou employé de</w:t>
      </w:r>
      <w:r>
        <w:rPr>
          <w:rFonts w:ascii="Calibri" w:eastAsia="Calibri" w:hAnsi="Calibri" w:cs="Calibri"/>
          <w:color w:val="000000"/>
        </w:rPr>
        <w:t xml:space="preserve"> l’entreprise, et, le cas échéant, elle assurera que la relation est dévoilée à Mercy Corps et ne sera pas utilisée pour une influence répréhensible. La découverte d’un conflit d’intérêt non révélé résultera en la révocation immédiate du statut de fourniss</w:t>
      </w:r>
      <w:r>
        <w:rPr>
          <w:rFonts w:ascii="Calibri" w:eastAsia="Calibri" w:hAnsi="Calibri" w:cs="Calibri"/>
          <w:color w:val="000000"/>
        </w:rPr>
        <w:t xml:space="preserve">eur autorisé de l’entreprise et la disqualification de l’entreprise de la participation en de futurs achats de la part de Mercy Corps. </w:t>
      </w:r>
    </w:p>
    <w:p w:rsidR="00A912D6" w:rsidRDefault="00CE78FC">
      <w:pPr>
        <w:numPr>
          <w:ilvl w:val="0"/>
          <w:numId w:val="7"/>
        </w:numPr>
        <w:spacing w:after="5" w:line="249" w:lineRule="auto"/>
        <w:ind w:right="0" w:hanging="360"/>
        <w:jc w:val="left"/>
      </w:pPr>
      <w:r>
        <w:rPr>
          <w:rFonts w:ascii="Calibri" w:eastAsia="Calibri" w:hAnsi="Calibri" w:cs="Calibri"/>
          <w:color w:val="000000"/>
        </w:rPr>
        <w:t xml:space="preserve">Elle comprend que tenter de ou passer un accord pour offrir toute chose de valeur à tout employé, agent ou représentant </w:t>
      </w:r>
      <w:r>
        <w:rPr>
          <w:rFonts w:ascii="Calibri" w:eastAsia="Calibri" w:hAnsi="Calibri" w:cs="Calibri"/>
          <w:color w:val="000000"/>
        </w:rPr>
        <w:t>de Mercy Corps dans le but d’encourager cette personne à accorder à cette compagnie un contrat ou de prendre ou ne pas prendre toute action associée à tout contrat résultera en la résiliation immédiate de tout accord. L’entreprise certifie ne pas prendre p</w:t>
      </w:r>
      <w:r>
        <w:rPr>
          <w:rFonts w:ascii="Calibri" w:eastAsia="Calibri" w:hAnsi="Calibri" w:cs="Calibri"/>
          <w:color w:val="000000"/>
        </w:rPr>
        <w:t xml:space="preserve">art à de telles conduites. </w:t>
      </w:r>
    </w:p>
    <w:p w:rsidR="00A912D6" w:rsidRDefault="00CE78FC">
      <w:pPr>
        <w:numPr>
          <w:ilvl w:val="0"/>
          <w:numId w:val="7"/>
        </w:numPr>
        <w:spacing w:after="5" w:line="249" w:lineRule="auto"/>
        <w:ind w:right="0" w:hanging="360"/>
        <w:jc w:val="left"/>
      </w:pPr>
      <w:r>
        <w:rPr>
          <w:rFonts w:ascii="Calibri" w:eastAsia="Calibri" w:hAnsi="Calibri" w:cs="Calibri"/>
          <w:color w:val="000000"/>
        </w:rPr>
        <w:t>Elle comprend que Mercy Corps recherche une concurrence libre et ouverte et le prix le plus équitable et que toute tentative de la part de l'entreprise à saboter une concurrence libre et ouverte, y compris chercher avec les autr</w:t>
      </w:r>
      <w:r>
        <w:rPr>
          <w:rFonts w:ascii="Calibri" w:eastAsia="Calibri" w:hAnsi="Calibri" w:cs="Calibri"/>
          <w:color w:val="000000"/>
        </w:rPr>
        <w:t>es offrants à fixer les prix, chercher à exclure la concurrence, rechercher des informations confidentielles de la part de Mercy Corps ou d’autres offrants, en utilisant de multiples entreprises associées ou contrôlées pour donner l’apparence de concurrenc</w:t>
      </w:r>
      <w:r>
        <w:rPr>
          <w:rFonts w:ascii="Calibri" w:eastAsia="Calibri" w:hAnsi="Calibri" w:cs="Calibri"/>
          <w:color w:val="000000"/>
        </w:rPr>
        <w:t xml:space="preserve">e, ou toute activité similaire, résultera en la résiliation de tout accord. L’entreprise certifie ne pas prendre part à de telles conduites. </w:t>
      </w:r>
    </w:p>
    <w:p w:rsidR="00A912D6" w:rsidRDefault="00CE78FC">
      <w:pPr>
        <w:numPr>
          <w:ilvl w:val="0"/>
          <w:numId w:val="7"/>
        </w:numPr>
        <w:spacing w:after="5" w:line="249" w:lineRule="auto"/>
        <w:ind w:right="0" w:hanging="360"/>
        <w:jc w:val="left"/>
      </w:pPr>
      <w:r>
        <w:rPr>
          <w:rFonts w:ascii="Calibri" w:eastAsia="Calibri" w:hAnsi="Calibri" w:cs="Calibri"/>
          <w:color w:val="000000"/>
        </w:rPr>
        <w:t>Elle comprend que Mercy Corps interdit à ses partenaires ou fournisseurs de soudoyer des agents publics et elle ce</w:t>
      </w:r>
      <w:r>
        <w:rPr>
          <w:rFonts w:ascii="Calibri" w:eastAsia="Calibri" w:hAnsi="Calibri" w:cs="Calibri"/>
          <w:color w:val="000000"/>
        </w:rPr>
        <w:t xml:space="preserve">rtifie ne pas faire cela. </w:t>
      </w:r>
    </w:p>
    <w:p w:rsidR="00A912D6" w:rsidRDefault="00CE78FC">
      <w:pPr>
        <w:numPr>
          <w:ilvl w:val="0"/>
          <w:numId w:val="7"/>
        </w:numPr>
        <w:spacing w:after="0" w:line="239" w:lineRule="auto"/>
        <w:ind w:right="0" w:hanging="360"/>
        <w:jc w:val="left"/>
      </w:pPr>
      <w:r>
        <w:rPr>
          <w:rFonts w:ascii="Calibri" w:eastAsia="Calibri" w:hAnsi="Calibri" w:cs="Calibri"/>
          <w:color w:val="000000"/>
        </w:rPr>
        <w:t xml:space="preserve">Elle n’effectue pas d’affaires sous d’autres noms ou pseudonymes qui n’ont pas été déclarées à Mercy Corps. </w:t>
      </w:r>
    </w:p>
    <w:p w:rsidR="00A912D6" w:rsidRDefault="00CE78FC">
      <w:pPr>
        <w:spacing w:after="0" w:line="259" w:lineRule="auto"/>
        <w:ind w:left="14" w:right="0" w:firstLine="0"/>
        <w:jc w:val="left"/>
      </w:pPr>
      <w:r>
        <w:rPr>
          <w:rFonts w:ascii="Calibri" w:eastAsia="Calibri" w:hAnsi="Calibri" w:cs="Calibri"/>
          <w:color w:val="000000"/>
        </w:rPr>
        <w:t xml:space="preserve"> </w:t>
      </w:r>
    </w:p>
    <w:p w:rsidR="00A912D6" w:rsidRDefault="00CE78FC">
      <w:pPr>
        <w:spacing w:line="267" w:lineRule="auto"/>
        <w:ind w:left="9" w:right="-3"/>
      </w:pPr>
      <w:r>
        <w:rPr>
          <w:rFonts w:ascii="Calibri" w:eastAsia="Calibri" w:hAnsi="Calibri" w:cs="Calibri"/>
          <w:color w:val="000000"/>
        </w:rPr>
        <w:t>Si la compagnie ne peut pas certifier un point ci-</w:t>
      </w:r>
      <w:r>
        <w:rPr>
          <w:rFonts w:ascii="Calibri" w:eastAsia="Calibri" w:hAnsi="Calibri" w:cs="Calibri"/>
          <w:color w:val="000000"/>
        </w:rPr>
        <w:t xml:space="preserve">dessus, elle devrait en expliquer la raison et peut prendre en compte les circonstances individuelles dans certaines situations. Cependant, toute fausse information pourrait impliquer une disqualification et résiliation immédiates de tout futur accord. </w:t>
      </w:r>
    </w:p>
    <w:p w:rsidR="00A912D6" w:rsidRDefault="00CE78FC">
      <w:pPr>
        <w:spacing w:after="19" w:line="259" w:lineRule="auto"/>
        <w:ind w:left="14" w:right="0" w:firstLine="0"/>
        <w:jc w:val="left"/>
      </w:pPr>
      <w:r>
        <w:rPr>
          <w:rFonts w:ascii="Calibri" w:eastAsia="Calibri" w:hAnsi="Calibri" w:cs="Calibri"/>
          <w:color w:val="000000"/>
        </w:rPr>
        <w:t xml:space="preserve"> </w:t>
      </w:r>
    </w:p>
    <w:p w:rsidR="00A912D6" w:rsidRDefault="00CE78FC">
      <w:pPr>
        <w:spacing w:line="267" w:lineRule="auto"/>
        <w:ind w:left="9" w:right="-3"/>
      </w:pPr>
      <w:r>
        <w:rPr>
          <w:rFonts w:ascii="Calibri" w:eastAsia="Calibri" w:hAnsi="Calibri" w:cs="Calibri"/>
          <w:color w:val="000000"/>
        </w:rPr>
        <w:t>En signant le Formulaire d’informations concernant le fournisseur, vous certifiez que votre entreprise est éligible à fournir des marchandises et services à des organisations majeures financées par des dons et que toutes les déclarations ci-dessus sont exa</w:t>
      </w:r>
      <w:r>
        <w:rPr>
          <w:rFonts w:ascii="Calibri" w:eastAsia="Calibri" w:hAnsi="Calibri" w:cs="Calibri"/>
          <w:color w:val="000000"/>
        </w:rPr>
        <w:t xml:space="preserve">ctes et vraies. </w:t>
      </w:r>
    </w:p>
    <w:p w:rsidR="00A912D6" w:rsidRDefault="00CE78FC">
      <w:pPr>
        <w:spacing w:after="19" w:line="259" w:lineRule="auto"/>
        <w:ind w:left="14" w:right="0" w:firstLine="0"/>
        <w:jc w:val="left"/>
      </w:pPr>
      <w:r>
        <w:rPr>
          <w:rFonts w:ascii="Calibri" w:eastAsia="Calibri" w:hAnsi="Calibri" w:cs="Calibri"/>
          <w:color w:val="000000"/>
        </w:rPr>
        <w:t xml:space="preserve"> </w:t>
      </w:r>
    </w:p>
    <w:p w:rsidR="00A912D6" w:rsidRDefault="00CE78FC">
      <w:pPr>
        <w:tabs>
          <w:tab w:val="center" w:pos="5864"/>
        </w:tabs>
        <w:spacing w:after="16" w:line="259" w:lineRule="auto"/>
        <w:ind w:left="0" w:right="0" w:firstLine="0"/>
        <w:jc w:val="left"/>
      </w:pPr>
      <w:r>
        <w:rPr>
          <w:rFonts w:ascii="Calibri" w:eastAsia="Calibri" w:hAnsi="Calibri" w:cs="Calibri"/>
          <w:color w:val="000000"/>
          <w:u w:val="single" w:color="000000"/>
        </w:rPr>
        <w:t>Nom de l'entreprise :</w:t>
      </w: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2857500" cy="12700"/>
                <wp:effectExtent l="0" t="0" r="0" b="0"/>
                <wp:docPr id="15412" name="Group 15412"/>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2140" name="Shape 2140"/>
                        <wps:cNvSpPr/>
                        <wps:spPr>
                          <a:xfrm>
                            <a:off x="0" y="0"/>
                            <a:ext cx="2857500" cy="12700"/>
                          </a:xfrm>
                          <a:custGeom>
                            <a:avLst/>
                            <a:gdLst/>
                            <a:ahLst/>
                            <a:cxnLst/>
                            <a:rect l="0" t="0" r="0" b="0"/>
                            <a:pathLst>
                              <a:path w="2857500" h="12700">
                                <a:moveTo>
                                  <a:pt x="0" y="0"/>
                                </a:moveTo>
                                <a:lnTo>
                                  <a:pt x="2857500" y="127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12" style="width:225pt;height:1pt;mso-position-horizontal-relative:char;mso-position-vertical-relative:line" coordsize="28575,127">
                <v:shape id="Shape 2140" style="position:absolute;width:28575;height:127;left:0;top:0;" coordsize="2857500,12700" path="m0,0l2857500,12700">
                  <v:stroke weight="0.75pt" endcap="flat" joinstyle="miter" miterlimit="10" on="true" color="#000000"/>
                  <v:fill on="false" color="#000000" opacity="0"/>
                </v:shape>
              </v:group>
            </w:pict>
          </mc:Fallback>
        </mc:AlternateContent>
      </w:r>
    </w:p>
    <w:p w:rsidR="00A912D6" w:rsidRDefault="00CE78FC">
      <w:pPr>
        <w:spacing w:after="19" w:line="259" w:lineRule="auto"/>
        <w:ind w:left="14" w:right="0" w:firstLine="0"/>
        <w:jc w:val="left"/>
      </w:pPr>
      <w:r>
        <w:rPr>
          <w:rFonts w:ascii="Calibri" w:eastAsia="Calibri" w:hAnsi="Calibri" w:cs="Calibri"/>
          <w:color w:val="000000"/>
        </w:rPr>
        <w:t xml:space="preserve"> </w:t>
      </w:r>
    </w:p>
    <w:p w:rsidR="00A912D6" w:rsidRDefault="00CE78FC">
      <w:pPr>
        <w:tabs>
          <w:tab w:val="center" w:pos="5864"/>
        </w:tabs>
        <w:spacing w:after="28" w:line="249" w:lineRule="auto"/>
        <w:ind w:left="0" w:right="0" w:firstLine="0"/>
        <w:jc w:val="left"/>
      </w:pPr>
      <w:r>
        <w:rPr>
          <w:rFonts w:ascii="Calibri" w:eastAsia="Calibri" w:hAnsi="Calibri" w:cs="Calibri"/>
          <w:color w:val="000000"/>
        </w:rPr>
        <w:t xml:space="preserve">Nom du représentant : </w:t>
      </w:r>
      <w:r>
        <w:rPr>
          <w:rFonts w:ascii="Calibri" w:eastAsia="Calibri" w:hAnsi="Calibri" w:cs="Calibri"/>
          <w:color w:val="000000"/>
        </w:rPr>
        <w:tab/>
      </w:r>
      <w:r>
        <w:rPr>
          <w:rFonts w:ascii="Calibri" w:eastAsia="Calibri" w:hAnsi="Calibri" w:cs="Calibri"/>
          <w:noProof/>
          <w:color w:val="000000"/>
        </w:rPr>
        <mc:AlternateContent>
          <mc:Choice Requires="wpg">
            <w:drawing>
              <wp:inline distT="0" distB="0" distL="0" distR="0">
                <wp:extent cx="2857500" cy="12700"/>
                <wp:effectExtent l="0" t="0" r="0" b="0"/>
                <wp:docPr id="15413" name="Group 15413"/>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2141" name="Shape 2141"/>
                        <wps:cNvSpPr/>
                        <wps:spPr>
                          <a:xfrm>
                            <a:off x="0" y="0"/>
                            <a:ext cx="2857500" cy="12700"/>
                          </a:xfrm>
                          <a:custGeom>
                            <a:avLst/>
                            <a:gdLst/>
                            <a:ahLst/>
                            <a:cxnLst/>
                            <a:rect l="0" t="0" r="0" b="0"/>
                            <a:pathLst>
                              <a:path w="2857500" h="12700">
                                <a:moveTo>
                                  <a:pt x="0" y="0"/>
                                </a:moveTo>
                                <a:lnTo>
                                  <a:pt x="2857500" y="127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13" style="width:225pt;height:1pt;mso-position-horizontal-relative:char;mso-position-vertical-relative:line" coordsize="28575,127">
                <v:shape id="Shape 2141" style="position:absolute;width:28575;height:127;left:0;top:0;" coordsize="2857500,12700" path="m0,0l2857500,12700">
                  <v:stroke weight="0.75pt" endcap="flat" joinstyle="miter" miterlimit="10" on="true" color="#000000"/>
                  <v:fill on="false" color="#000000" opacity="0"/>
                </v:shape>
              </v:group>
            </w:pict>
          </mc:Fallback>
        </mc:AlternateContent>
      </w:r>
    </w:p>
    <w:p w:rsidR="00A912D6" w:rsidRDefault="00CE78FC">
      <w:pPr>
        <w:spacing w:after="0" w:line="259" w:lineRule="auto"/>
        <w:ind w:left="14" w:right="0" w:firstLine="0"/>
        <w:jc w:val="left"/>
      </w:pPr>
      <w:r>
        <w:rPr>
          <w:rFonts w:ascii="Calibri" w:eastAsia="Calibri" w:hAnsi="Calibri" w:cs="Calibri"/>
          <w:color w:val="000000"/>
        </w:rPr>
        <w:t xml:space="preserve"> </w:t>
      </w:r>
    </w:p>
    <w:tbl>
      <w:tblPr>
        <w:tblStyle w:val="TableGrid"/>
        <w:tblW w:w="8100" w:type="dxa"/>
        <w:tblInd w:w="14" w:type="dxa"/>
        <w:tblCellMar>
          <w:top w:w="0" w:type="dxa"/>
          <w:left w:w="0" w:type="dxa"/>
          <w:bottom w:w="0" w:type="dxa"/>
          <w:right w:w="0" w:type="dxa"/>
        </w:tblCellMar>
        <w:tblLook w:val="04A0" w:firstRow="1" w:lastRow="0" w:firstColumn="1" w:lastColumn="0" w:noHBand="0" w:noVBand="1"/>
      </w:tblPr>
      <w:tblGrid>
        <w:gridCol w:w="2124"/>
        <w:gridCol w:w="709"/>
        <w:gridCol w:w="708"/>
        <w:gridCol w:w="708"/>
        <w:gridCol w:w="708"/>
        <w:gridCol w:w="315"/>
        <w:gridCol w:w="2828"/>
      </w:tblGrid>
      <w:tr w:rsidR="00A912D6">
        <w:trPr>
          <w:trHeight w:val="1506"/>
        </w:trPr>
        <w:tc>
          <w:tcPr>
            <w:tcW w:w="2124" w:type="dxa"/>
            <w:tcBorders>
              <w:top w:val="nil"/>
              <w:left w:val="nil"/>
              <w:bottom w:val="nil"/>
              <w:right w:val="nil"/>
            </w:tcBorders>
          </w:tcPr>
          <w:p w:rsidR="00A912D6" w:rsidRDefault="00CE78FC">
            <w:pPr>
              <w:spacing w:after="19" w:line="259" w:lineRule="auto"/>
              <w:ind w:left="0" w:right="0" w:firstLine="0"/>
              <w:jc w:val="left"/>
            </w:pPr>
            <w:r>
              <w:rPr>
                <w:rFonts w:ascii="Calibri" w:eastAsia="Calibri" w:hAnsi="Calibri" w:cs="Calibri"/>
                <w:color w:val="000000"/>
              </w:rPr>
              <w:t xml:space="preserve">Titre professionnel : </w:t>
            </w:r>
          </w:p>
          <w:p w:rsidR="00A912D6" w:rsidRDefault="00CE78FC">
            <w:pPr>
              <w:spacing w:after="19" w:line="259" w:lineRule="auto"/>
              <w:ind w:left="0" w:right="0" w:firstLine="0"/>
              <w:jc w:val="left"/>
            </w:pPr>
            <w:r>
              <w:rPr>
                <w:rFonts w:ascii="Calibri" w:eastAsia="Calibri" w:hAnsi="Calibri" w:cs="Calibri"/>
                <w:color w:val="000000"/>
              </w:rPr>
              <w:t xml:space="preserve"> </w:t>
            </w:r>
          </w:p>
          <w:p w:rsidR="00A912D6" w:rsidRDefault="00CE78FC">
            <w:pPr>
              <w:tabs>
                <w:tab w:val="center" w:pos="1416"/>
              </w:tabs>
              <w:spacing w:after="19" w:line="259" w:lineRule="auto"/>
              <w:ind w:left="0" w:right="0" w:firstLine="0"/>
              <w:jc w:val="left"/>
            </w:pPr>
            <w:r>
              <w:rPr>
                <w:rFonts w:ascii="Calibri" w:eastAsia="Calibri" w:hAnsi="Calibri" w:cs="Calibri"/>
                <w:color w:val="000000"/>
              </w:rPr>
              <w:t xml:space="preserve">Signature : </w:t>
            </w:r>
            <w:r>
              <w:rPr>
                <w:rFonts w:ascii="Calibri" w:eastAsia="Calibri" w:hAnsi="Calibri" w:cs="Calibri"/>
                <w:color w:val="000000"/>
              </w:rPr>
              <w:tab/>
              <w:t xml:space="preserve"> </w:t>
            </w:r>
          </w:p>
          <w:p w:rsidR="00A912D6" w:rsidRDefault="00CE78FC">
            <w:pPr>
              <w:spacing w:after="16" w:line="259" w:lineRule="auto"/>
              <w:ind w:left="0" w:right="0" w:firstLine="0"/>
              <w:jc w:val="left"/>
            </w:pPr>
            <w:r>
              <w:rPr>
                <w:rFonts w:ascii="Calibri" w:eastAsia="Calibri" w:hAnsi="Calibri" w:cs="Calibri"/>
                <w:color w:val="000000"/>
              </w:rPr>
              <w:t xml:space="preserve"> </w:t>
            </w:r>
          </w:p>
          <w:p w:rsidR="00A912D6" w:rsidRDefault="00CE78FC">
            <w:pPr>
              <w:tabs>
                <w:tab w:val="center" w:pos="1416"/>
              </w:tabs>
              <w:spacing w:after="0" w:line="259" w:lineRule="auto"/>
              <w:ind w:left="0" w:right="0" w:firstLine="0"/>
              <w:jc w:val="left"/>
            </w:pPr>
            <w:r>
              <w:rPr>
                <w:rFonts w:ascii="Calibri" w:eastAsia="Calibri" w:hAnsi="Calibri" w:cs="Calibri"/>
                <w:color w:val="000000"/>
              </w:rPr>
              <w:t xml:space="preserve">Date :  </w:t>
            </w:r>
            <w:r>
              <w:rPr>
                <w:rFonts w:ascii="Calibri" w:eastAsia="Calibri" w:hAnsi="Calibri" w:cs="Calibri"/>
                <w:color w:val="000000"/>
              </w:rPr>
              <w:tab/>
              <w:t xml:space="preserve"> </w:t>
            </w:r>
          </w:p>
        </w:tc>
        <w:tc>
          <w:tcPr>
            <w:tcW w:w="709" w:type="dxa"/>
            <w:tcBorders>
              <w:top w:val="nil"/>
              <w:left w:val="nil"/>
              <w:bottom w:val="nil"/>
              <w:right w:val="nil"/>
            </w:tcBorders>
          </w:tcPr>
          <w:p w:rsidR="00A912D6" w:rsidRDefault="00CE78FC">
            <w:pPr>
              <w:spacing w:after="328" w:line="259" w:lineRule="auto"/>
              <w:ind w:left="0" w:right="0" w:firstLine="0"/>
              <w:jc w:val="left"/>
            </w:pPr>
            <w:r>
              <w:rPr>
                <w:rFonts w:ascii="Calibri" w:eastAsia="Calibri" w:hAnsi="Calibri" w:cs="Calibri"/>
                <w:color w:val="000000"/>
              </w:rPr>
              <w:t xml:space="preserve"> </w:t>
            </w:r>
          </w:p>
          <w:p w:rsidR="00A912D6" w:rsidRDefault="00CE78FC">
            <w:pPr>
              <w:spacing w:after="326" w:line="259" w:lineRule="auto"/>
              <w:ind w:left="0" w:right="0" w:firstLine="0"/>
              <w:jc w:val="left"/>
            </w:pPr>
            <w:r>
              <w:rPr>
                <w:rFonts w:ascii="Calibri" w:eastAsia="Calibri" w:hAnsi="Calibri" w:cs="Calibri"/>
                <w:color w:val="000000"/>
              </w:rPr>
              <w:t xml:space="preserve"> </w:t>
            </w:r>
          </w:p>
          <w:p w:rsidR="00A912D6" w:rsidRDefault="00CE78FC">
            <w:pPr>
              <w:spacing w:after="0" w:line="259" w:lineRule="auto"/>
              <w:ind w:left="0" w:right="0" w:firstLine="0"/>
              <w:jc w:val="left"/>
            </w:pPr>
            <w:r>
              <w:rPr>
                <w:rFonts w:ascii="Calibri" w:eastAsia="Calibri" w:hAnsi="Calibri" w:cs="Calibri"/>
                <w:color w:val="000000"/>
              </w:rPr>
              <w:t xml:space="preserve"> </w:t>
            </w:r>
          </w:p>
        </w:tc>
        <w:tc>
          <w:tcPr>
            <w:tcW w:w="708" w:type="dxa"/>
            <w:tcBorders>
              <w:top w:val="nil"/>
              <w:left w:val="nil"/>
              <w:bottom w:val="nil"/>
              <w:right w:val="nil"/>
            </w:tcBorders>
          </w:tcPr>
          <w:p w:rsidR="00A912D6" w:rsidRDefault="00CE78FC">
            <w:pPr>
              <w:spacing w:after="328" w:line="259" w:lineRule="auto"/>
              <w:ind w:left="0" w:right="0" w:firstLine="0"/>
              <w:jc w:val="left"/>
            </w:pPr>
            <w:r>
              <w:rPr>
                <w:rFonts w:ascii="Calibri" w:eastAsia="Calibri" w:hAnsi="Calibri" w:cs="Calibri"/>
                <w:color w:val="000000"/>
              </w:rPr>
              <w:t xml:space="preserve"> </w:t>
            </w:r>
          </w:p>
          <w:p w:rsidR="00A912D6" w:rsidRDefault="00CE78FC">
            <w:pPr>
              <w:spacing w:after="326" w:line="259" w:lineRule="auto"/>
              <w:ind w:left="0" w:right="0" w:firstLine="0"/>
              <w:jc w:val="left"/>
            </w:pPr>
            <w:r>
              <w:rPr>
                <w:rFonts w:ascii="Calibri" w:eastAsia="Calibri" w:hAnsi="Calibri" w:cs="Calibri"/>
                <w:color w:val="000000"/>
              </w:rPr>
              <w:t xml:space="preserve"> </w:t>
            </w:r>
          </w:p>
          <w:p w:rsidR="00A912D6" w:rsidRDefault="00CE78FC">
            <w:pPr>
              <w:spacing w:after="0" w:line="259" w:lineRule="auto"/>
              <w:ind w:left="0" w:right="0" w:firstLine="0"/>
              <w:jc w:val="left"/>
            </w:pPr>
            <w:r>
              <w:rPr>
                <w:rFonts w:ascii="Calibri" w:eastAsia="Calibri" w:hAnsi="Calibri" w:cs="Calibri"/>
                <w:color w:val="000000"/>
              </w:rPr>
              <w:t xml:space="preserve"> </w:t>
            </w:r>
          </w:p>
        </w:tc>
        <w:tc>
          <w:tcPr>
            <w:tcW w:w="708" w:type="dxa"/>
            <w:tcBorders>
              <w:top w:val="nil"/>
              <w:left w:val="nil"/>
              <w:bottom w:val="nil"/>
              <w:right w:val="nil"/>
            </w:tcBorders>
          </w:tcPr>
          <w:p w:rsidR="00A912D6" w:rsidRDefault="00CE78FC">
            <w:pPr>
              <w:spacing w:after="328" w:line="259" w:lineRule="auto"/>
              <w:ind w:left="0" w:right="0" w:firstLine="0"/>
              <w:jc w:val="left"/>
            </w:pPr>
            <w:r>
              <w:rPr>
                <w:rFonts w:ascii="Calibri" w:eastAsia="Calibri" w:hAnsi="Calibri" w:cs="Calibri"/>
                <w:color w:val="000000"/>
              </w:rPr>
              <w:t xml:space="preserve"> </w:t>
            </w:r>
          </w:p>
          <w:p w:rsidR="00A912D6" w:rsidRDefault="00CE78FC">
            <w:pPr>
              <w:spacing w:after="326" w:line="259" w:lineRule="auto"/>
              <w:ind w:left="0" w:right="0" w:firstLine="0"/>
              <w:jc w:val="left"/>
            </w:pPr>
            <w:r>
              <w:rPr>
                <w:rFonts w:ascii="Calibri" w:eastAsia="Calibri" w:hAnsi="Calibri" w:cs="Calibri"/>
                <w:color w:val="000000"/>
              </w:rPr>
              <w:t xml:space="preserve"> </w:t>
            </w:r>
          </w:p>
          <w:p w:rsidR="00A912D6" w:rsidRDefault="00CE78FC">
            <w:pPr>
              <w:spacing w:after="0" w:line="259" w:lineRule="auto"/>
              <w:ind w:left="0" w:right="0" w:firstLine="0"/>
              <w:jc w:val="left"/>
            </w:pPr>
            <w:r>
              <w:rPr>
                <w:rFonts w:ascii="Calibri" w:eastAsia="Calibri" w:hAnsi="Calibri" w:cs="Calibri"/>
                <w:color w:val="000000"/>
              </w:rPr>
              <w:t xml:space="preserve"> </w:t>
            </w:r>
          </w:p>
        </w:tc>
        <w:tc>
          <w:tcPr>
            <w:tcW w:w="708" w:type="dxa"/>
            <w:tcBorders>
              <w:top w:val="nil"/>
              <w:left w:val="nil"/>
              <w:bottom w:val="nil"/>
              <w:right w:val="nil"/>
            </w:tcBorders>
          </w:tcPr>
          <w:p w:rsidR="00A912D6" w:rsidRDefault="00CE78FC">
            <w:pPr>
              <w:spacing w:after="0" w:line="259" w:lineRule="auto"/>
              <w:ind w:left="0" w:right="0" w:firstLine="0"/>
              <w:jc w:val="left"/>
            </w:pPr>
            <w:r>
              <w:rPr>
                <w:rFonts w:ascii="Calibri" w:eastAsia="Calibri" w:hAnsi="Calibri" w:cs="Calibri"/>
                <w:color w:val="000000"/>
              </w:rPr>
              <w:t xml:space="preserve"> </w:t>
            </w:r>
          </w:p>
        </w:tc>
        <w:tc>
          <w:tcPr>
            <w:tcW w:w="315" w:type="dxa"/>
            <w:tcBorders>
              <w:top w:val="nil"/>
              <w:left w:val="nil"/>
              <w:bottom w:val="nil"/>
              <w:right w:val="nil"/>
            </w:tcBorders>
          </w:tcPr>
          <w:p w:rsidR="00A912D6" w:rsidRDefault="00CE78FC">
            <w:pPr>
              <w:spacing w:after="0" w:line="259" w:lineRule="auto"/>
              <w:ind w:left="0" w:right="0" w:firstLine="0"/>
              <w:jc w:val="left"/>
            </w:pPr>
            <w:r>
              <w:rPr>
                <w:rFonts w:ascii="Calibri" w:eastAsia="Calibri" w:hAnsi="Calibri" w:cs="Calibri"/>
                <w:color w:val="000000"/>
              </w:rPr>
              <w:t xml:space="preserve"> </w:t>
            </w:r>
          </w:p>
        </w:tc>
        <w:tc>
          <w:tcPr>
            <w:tcW w:w="2828" w:type="dxa"/>
            <w:tcBorders>
              <w:top w:val="nil"/>
              <w:left w:val="nil"/>
              <w:bottom w:val="nil"/>
              <w:right w:val="nil"/>
            </w:tcBorders>
          </w:tcPr>
          <w:p w:rsidR="00A912D6" w:rsidRDefault="00CE78FC">
            <w:pPr>
              <w:tabs>
                <w:tab w:val="center" w:pos="1102"/>
                <w:tab w:val="right" w:pos="2828"/>
              </w:tabs>
              <w:spacing w:after="238" w:line="259" w:lineRule="auto"/>
              <w:ind w:left="-1672" w:right="0" w:firstLine="0"/>
              <w:jc w:val="left"/>
            </w:pPr>
            <w:r>
              <w:rPr>
                <w:rFonts w:ascii="Calibri" w:eastAsia="Calibri" w:hAnsi="Calibri" w:cs="Calibri"/>
                <w:noProof/>
                <w:color w:val="000000"/>
              </w:rPr>
              <mc:AlternateContent>
                <mc:Choice Requires="wpg">
                  <w:drawing>
                    <wp:inline distT="0" distB="0" distL="0" distR="0">
                      <wp:extent cx="2857500" cy="12700"/>
                      <wp:effectExtent l="0" t="0" r="0" b="0"/>
                      <wp:docPr id="16246" name="Group 16246"/>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2142" name="Shape 2142"/>
                              <wps:cNvSpPr/>
                              <wps:spPr>
                                <a:xfrm>
                                  <a:off x="0" y="0"/>
                                  <a:ext cx="2857500" cy="12700"/>
                                </a:xfrm>
                                <a:custGeom>
                                  <a:avLst/>
                                  <a:gdLst/>
                                  <a:ahLst/>
                                  <a:cxnLst/>
                                  <a:rect l="0" t="0" r="0" b="0"/>
                                  <a:pathLst>
                                    <a:path w="2857500" h="12700">
                                      <a:moveTo>
                                        <a:pt x="0" y="0"/>
                                      </a:moveTo>
                                      <a:lnTo>
                                        <a:pt x="2857500" y="127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46" style="width:225pt;height:1pt;mso-position-horizontal-relative:char;mso-position-vertical-relative:line" coordsize="28575,127">
                      <v:shape id="Shape 2142" style="position:absolute;width:28575;height:127;left:0;top:0;" coordsize="2857500,12700" path="m0,0l2857500,12700">
                        <v:stroke weight="0.75pt" endcap="flat" joinstyle="miter" miterlimit="10" on="true" color="#000000"/>
                        <v:fill on="false" color="#000000" opacity="0"/>
                      </v:shape>
                    </v:group>
                  </w:pict>
                </mc:Fallback>
              </mc:AlternateContent>
            </w:r>
            <w:r>
              <w:rPr>
                <w:rFonts w:ascii="Calibri" w:eastAsia="Calibri" w:hAnsi="Calibri" w:cs="Calibri"/>
                <w:color w:val="000000"/>
              </w:rPr>
              <w:t xml:space="preserve"> </w:t>
            </w:r>
            <w:r>
              <w:rPr>
                <w:rFonts w:ascii="Calibri" w:eastAsia="Calibri" w:hAnsi="Calibri" w:cs="Calibri"/>
                <w:color w:val="000000"/>
              </w:rPr>
              <w:tab/>
              <w:t xml:space="preserve"> </w:t>
            </w:r>
            <w:r>
              <w:rPr>
                <w:rFonts w:ascii="Calibri" w:eastAsia="Calibri" w:hAnsi="Calibri" w:cs="Calibri"/>
                <w:color w:val="000000"/>
              </w:rPr>
              <w:tab/>
              <w:t xml:space="preserve"> </w:t>
            </w:r>
          </w:p>
          <w:p w:rsidR="00A912D6" w:rsidRDefault="00CE78FC">
            <w:pPr>
              <w:spacing w:after="0" w:line="259" w:lineRule="auto"/>
              <w:ind w:left="-1672" w:right="0" w:firstLine="0"/>
              <w:jc w:val="left"/>
            </w:pPr>
            <w:r>
              <w:rPr>
                <w:rFonts w:ascii="Calibri" w:eastAsia="Calibri" w:hAnsi="Calibri" w:cs="Calibri"/>
                <w:noProof/>
                <w:color w:val="000000"/>
              </w:rPr>
              <mc:AlternateContent>
                <mc:Choice Requires="wpg">
                  <w:drawing>
                    <wp:inline distT="0" distB="0" distL="0" distR="0">
                      <wp:extent cx="2857500" cy="12700"/>
                      <wp:effectExtent l="0" t="0" r="0" b="0"/>
                      <wp:docPr id="16247" name="Group 16247"/>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2143" name="Shape 2143"/>
                              <wps:cNvSpPr/>
                              <wps:spPr>
                                <a:xfrm>
                                  <a:off x="0" y="0"/>
                                  <a:ext cx="2857500" cy="12700"/>
                                </a:xfrm>
                                <a:custGeom>
                                  <a:avLst/>
                                  <a:gdLst/>
                                  <a:ahLst/>
                                  <a:cxnLst/>
                                  <a:rect l="0" t="0" r="0" b="0"/>
                                  <a:pathLst>
                                    <a:path w="2857500" h="12700">
                                      <a:moveTo>
                                        <a:pt x="0" y="0"/>
                                      </a:moveTo>
                                      <a:lnTo>
                                        <a:pt x="2857500" y="127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247" style="width:225pt;height:1pt;mso-position-horizontal-relative:char;mso-position-vertical-relative:line" coordsize="28575,127">
                      <v:shape id="Shape 2143" style="position:absolute;width:28575;height:127;left:0;top:0;" coordsize="2857500,12700" path="m0,0l2857500,12700">
                        <v:stroke weight="0.75pt" endcap="flat" joinstyle="miter" miterlimit="10" on="true" color="#000000"/>
                        <v:fill on="false" color="#000000" opacity="0"/>
                      </v:shape>
                    </v:group>
                  </w:pict>
                </mc:Fallback>
              </mc:AlternateContent>
            </w:r>
          </w:p>
        </w:tc>
      </w:tr>
    </w:tbl>
    <w:p w:rsidR="00A912D6" w:rsidRDefault="00CE78FC">
      <w:pPr>
        <w:spacing w:after="0" w:line="259" w:lineRule="auto"/>
        <w:ind w:left="3614" w:right="0" w:firstLine="0"/>
        <w:jc w:val="left"/>
      </w:pPr>
      <w:r>
        <w:rPr>
          <w:rFonts w:ascii="Calibri" w:eastAsia="Calibri" w:hAnsi="Calibri" w:cs="Calibri"/>
          <w:noProof/>
          <w:color w:val="000000"/>
        </w:rPr>
        <mc:AlternateContent>
          <mc:Choice Requires="wpg">
            <w:drawing>
              <wp:inline distT="0" distB="0" distL="0" distR="0">
                <wp:extent cx="2857500" cy="12700"/>
                <wp:effectExtent l="0" t="0" r="0" b="0"/>
                <wp:docPr id="15416" name="Group 15416"/>
                <wp:cNvGraphicFramePr/>
                <a:graphic xmlns:a="http://schemas.openxmlformats.org/drawingml/2006/main">
                  <a:graphicData uri="http://schemas.microsoft.com/office/word/2010/wordprocessingGroup">
                    <wpg:wgp>
                      <wpg:cNvGrpSpPr/>
                      <wpg:grpSpPr>
                        <a:xfrm>
                          <a:off x="0" y="0"/>
                          <a:ext cx="2857500" cy="12700"/>
                          <a:chOff x="0" y="0"/>
                          <a:chExt cx="2857500" cy="12700"/>
                        </a:xfrm>
                      </wpg:grpSpPr>
                      <wps:wsp>
                        <wps:cNvPr id="2144" name="Shape 2144"/>
                        <wps:cNvSpPr/>
                        <wps:spPr>
                          <a:xfrm>
                            <a:off x="0" y="0"/>
                            <a:ext cx="2857500" cy="12700"/>
                          </a:xfrm>
                          <a:custGeom>
                            <a:avLst/>
                            <a:gdLst/>
                            <a:ahLst/>
                            <a:cxnLst/>
                            <a:rect l="0" t="0" r="0" b="0"/>
                            <a:pathLst>
                              <a:path w="2857500" h="12700">
                                <a:moveTo>
                                  <a:pt x="0" y="0"/>
                                </a:moveTo>
                                <a:lnTo>
                                  <a:pt x="2857500" y="1270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16" style="width:225pt;height:1pt;mso-position-horizontal-relative:char;mso-position-vertical-relative:line" coordsize="28575,127">
                <v:shape id="Shape 2144" style="position:absolute;width:28575;height:127;left:0;top:0;" coordsize="2857500,12700" path="m0,0l2857500,12700">
                  <v:stroke weight="0.75pt" endcap="flat" joinstyle="miter" miterlimit="10" on="true" color="#000000"/>
                  <v:fill on="false" color="#000000" opacity="0"/>
                </v:shape>
              </v:group>
            </w:pict>
          </mc:Fallback>
        </mc:AlternateContent>
      </w:r>
    </w:p>
    <w:p w:rsidR="00A912D6" w:rsidRDefault="00CE78FC">
      <w:pPr>
        <w:spacing w:after="21" w:line="259" w:lineRule="auto"/>
        <w:ind w:left="14" w:right="1271" w:firstLine="0"/>
        <w:jc w:val="left"/>
      </w:pPr>
      <w:r>
        <w:rPr>
          <w:rFonts w:ascii="Calibri" w:eastAsia="Calibri" w:hAnsi="Calibri" w:cs="Calibri"/>
          <w:color w:val="000000"/>
        </w:rPr>
        <w:t xml:space="preserve"> </w:t>
      </w:r>
    </w:p>
    <w:p w:rsidR="00A912D6" w:rsidRDefault="00CE78FC">
      <w:pPr>
        <w:spacing w:after="0" w:line="259" w:lineRule="auto"/>
        <w:ind w:left="0" w:right="0" w:firstLine="0"/>
        <w:jc w:val="left"/>
      </w:pPr>
      <w:r>
        <w:t xml:space="preserve"> </w:t>
      </w:r>
    </w:p>
    <w:sectPr w:rsidR="00A912D6">
      <w:headerReference w:type="even" r:id="rId7"/>
      <w:headerReference w:type="default" r:id="rId8"/>
      <w:footerReference w:type="even" r:id="rId9"/>
      <w:footerReference w:type="default" r:id="rId10"/>
      <w:headerReference w:type="first" r:id="rId11"/>
      <w:footerReference w:type="first" r:id="rId12"/>
      <w:pgSz w:w="12240" w:h="15840"/>
      <w:pgMar w:top="1439" w:right="1429" w:bottom="1535" w:left="1426" w:header="259"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8FC" w:rsidRDefault="00CE78FC">
      <w:pPr>
        <w:spacing w:after="0" w:line="240" w:lineRule="auto"/>
      </w:pPr>
      <w:r>
        <w:separator/>
      </w:r>
    </w:p>
  </w:endnote>
  <w:endnote w:type="continuationSeparator" w:id="0">
    <w:p w:rsidR="00CE78FC" w:rsidRDefault="00CE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D6" w:rsidRDefault="00CE78FC">
    <w:pPr>
      <w:tabs>
        <w:tab w:val="center" w:pos="8658"/>
      </w:tabs>
      <w:spacing w:after="29" w:line="259" w:lineRule="auto"/>
      <w:ind w:left="0" w:right="0" w:firstLine="0"/>
      <w:jc w:val="left"/>
    </w:pPr>
    <w:r>
      <w:rPr>
        <w:rFonts w:ascii="Calibri" w:eastAsia="Calibri" w:hAnsi="Calibri" w:cs="Calibri"/>
        <w:color w:val="000000"/>
        <w:sz w:val="20"/>
      </w:rPr>
      <w:t>MC DRC 001</w:t>
    </w:r>
    <w:r>
      <w:rPr>
        <w:rFonts w:ascii="Calibri" w:eastAsia="Calibri" w:hAnsi="Calibri" w:cs="Calibri"/>
        <w:color w:val="000000"/>
        <w:sz w:val="20"/>
      </w:rPr>
      <w:t xml:space="preserve"> 2025 Préqualification de fournisseurs de vente de Carburants à Goma au Nord Kivu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rsidR="00A912D6" w:rsidRDefault="00CE78FC">
    <w:pPr>
      <w:tabs>
        <w:tab w:val="center" w:pos="734"/>
        <w:tab w:val="center" w:pos="1454"/>
        <w:tab w:val="center" w:pos="2174"/>
        <w:tab w:val="center" w:pos="2895"/>
        <w:tab w:val="center" w:pos="3615"/>
        <w:tab w:val="center" w:pos="4335"/>
        <w:tab w:val="center" w:pos="511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D6" w:rsidRDefault="00CE78FC">
    <w:pPr>
      <w:tabs>
        <w:tab w:val="center" w:pos="8658"/>
      </w:tabs>
      <w:spacing w:after="29" w:line="259" w:lineRule="auto"/>
      <w:ind w:left="0" w:right="0" w:firstLine="0"/>
      <w:jc w:val="left"/>
    </w:pPr>
    <w:r>
      <w:rPr>
        <w:rFonts w:ascii="Calibri" w:eastAsia="Calibri" w:hAnsi="Calibri" w:cs="Calibri"/>
        <w:color w:val="000000"/>
        <w:sz w:val="20"/>
      </w:rPr>
      <w:t xml:space="preserve">MC DRC 001 2025 Préqualification de fournisseurs de vente de Carburants à Goma au Nord Kivu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rsidR="00A912D6" w:rsidRDefault="00CE78FC">
    <w:pPr>
      <w:tabs>
        <w:tab w:val="center" w:pos="734"/>
        <w:tab w:val="center" w:pos="1454"/>
        <w:tab w:val="center" w:pos="2174"/>
        <w:tab w:val="center" w:pos="2895"/>
        <w:tab w:val="center" w:pos="3615"/>
        <w:tab w:val="center" w:pos="4335"/>
        <w:tab w:val="center" w:pos="511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Pr="00CE78FC">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D6" w:rsidRDefault="00CE78FC">
    <w:pPr>
      <w:tabs>
        <w:tab w:val="center" w:pos="8658"/>
      </w:tabs>
      <w:spacing w:after="29" w:line="259" w:lineRule="auto"/>
      <w:ind w:left="0" w:right="0" w:firstLine="0"/>
      <w:jc w:val="left"/>
    </w:pPr>
    <w:r>
      <w:rPr>
        <w:rFonts w:ascii="Calibri" w:eastAsia="Calibri" w:hAnsi="Calibri" w:cs="Calibri"/>
        <w:color w:val="000000"/>
        <w:sz w:val="20"/>
      </w:rPr>
      <w:t xml:space="preserve">MC DRC 001 2025 Préqualification de fournisseurs de vente de Carburants à Goma au Nord Kivu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t xml:space="preserve"> </w:t>
    </w:r>
  </w:p>
  <w:p w:rsidR="00A912D6" w:rsidRDefault="00CE78FC">
    <w:pPr>
      <w:tabs>
        <w:tab w:val="center" w:pos="734"/>
        <w:tab w:val="center" w:pos="1454"/>
        <w:tab w:val="center" w:pos="2174"/>
        <w:tab w:val="center" w:pos="2895"/>
        <w:tab w:val="center" w:pos="3615"/>
        <w:tab w:val="center" w:pos="4335"/>
        <w:tab w:val="center" w:pos="511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8FC" w:rsidRDefault="00CE78FC">
      <w:pPr>
        <w:spacing w:after="0" w:line="240" w:lineRule="auto"/>
      </w:pPr>
      <w:r>
        <w:separator/>
      </w:r>
    </w:p>
  </w:footnote>
  <w:footnote w:type="continuationSeparator" w:id="0">
    <w:p w:rsidR="00CE78FC" w:rsidRDefault="00CE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D6" w:rsidRDefault="00CE78FC">
    <w:pPr>
      <w:spacing w:after="0" w:line="259" w:lineRule="auto"/>
      <w:ind w:left="0" w:right="12" w:firstLine="0"/>
      <w:jc w:val="right"/>
    </w:pPr>
    <w:r>
      <w:rPr>
        <w:noProof/>
      </w:rPr>
      <w:drawing>
        <wp:anchor distT="0" distB="0" distL="114300" distR="114300" simplePos="0" relativeHeight="251658240" behindDoc="0" locked="0" layoutInCell="1" allowOverlap="0">
          <wp:simplePos x="0" y="0"/>
          <wp:positionH relativeFrom="page">
            <wp:posOffset>6347460</wp:posOffset>
          </wp:positionH>
          <wp:positionV relativeFrom="page">
            <wp:posOffset>164465</wp:posOffset>
          </wp:positionV>
          <wp:extent cx="510019" cy="531495"/>
          <wp:effectExtent l="0" t="0" r="0" b="0"/>
          <wp:wrapSquare wrapText="bothSides"/>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510019" cy="531495"/>
                  </a:xfrm>
                  <a:prstGeom prst="rect">
                    <a:avLst/>
                  </a:prstGeom>
                </pic:spPr>
              </pic:pic>
            </a:graphicData>
          </a:graphic>
        </wp:anchor>
      </w:drawing>
    </w:r>
    <w:r>
      <w:rPr>
        <w:rFonts w:ascii="Times New Roman" w:eastAsia="Times New Roman" w:hAnsi="Times New Roman" w:cs="Times New Roman"/>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AA2" w:rsidRDefault="00C06AA2" w:rsidP="00C06AA2">
    <w:pPr>
      <w:spacing w:after="0" w:line="259" w:lineRule="auto"/>
      <w:ind w:left="0" w:right="12" w:firstLine="0"/>
      <w:jc w:val="left"/>
      <w:rPr>
        <w:rFonts w:ascii="Times New Roman" w:eastAsia="Times New Roman" w:hAnsi="Times New Roman" w:cs="Times New Roman"/>
      </w:rPr>
    </w:pPr>
    <w:r>
      <w:rPr>
        <w:noProof/>
      </w:rPr>
      <w:drawing>
        <wp:anchor distT="0" distB="0" distL="114300" distR="114300" simplePos="0" relativeHeight="251661312" behindDoc="1" locked="0" layoutInCell="1" allowOverlap="1" wp14:anchorId="61EE9E93" wp14:editId="1A466211">
          <wp:simplePos x="0" y="0"/>
          <wp:positionH relativeFrom="column">
            <wp:posOffset>60960</wp:posOffset>
          </wp:positionH>
          <wp:positionV relativeFrom="paragraph">
            <wp:posOffset>-1905</wp:posOffset>
          </wp:positionV>
          <wp:extent cx="958850" cy="30493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li.jpg"/>
                  <pic:cNvPicPr/>
                </pic:nvPicPr>
                <pic:blipFill rotWithShape="1">
                  <a:blip r:embed="rId1" cstate="print">
                    <a:extLst>
                      <a:ext uri="{28A0092B-C50C-407E-A947-70E740481C1C}">
                        <a14:useLocalDpi xmlns:a14="http://schemas.microsoft.com/office/drawing/2010/main" val="0"/>
                      </a:ext>
                    </a:extLst>
                  </a:blip>
                  <a:srcRect l="20778" t="32316" r="18913" b="32216"/>
                  <a:stretch/>
                </pic:blipFill>
                <pic:spPr bwMode="auto">
                  <a:xfrm>
                    <a:off x="0" y="0"/>
                    <a:ext cx="958850" cy="30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06AA2" w:rsidRDefault="00C06AA2" w:rsidP="00C06AA2">
    <w:pPr>
      <w:spacing w:after="0" w:line="259" w:lineRule="auto"/>
      <w:ind w:left="0" w:right="12" w:firstLine="0"/>
      <w:jc w:val="left"/>
      <w:rPr>
        <w:rFonts w:ascii="Times New Roman" w:eastAsia="Times New Roman" w:hAnsi="Times New Roman" w:cs="Times New Roman"/>
      </w:rPr>
    </w:pPr>
  </w:p>
  <w:p w:rsidR="00A912D6" w:rsidRPr="00C06AA2" w:rsidRDefault="00CE78FC" w:rsidP="00C06AA2">
    <w:pPr>
      <w:spacing w:after="0" w:line="259" w:lineRule="auto"/>
      <w:ind w:left="0" w:right="12" w:firstLine="0"/>
      <w:jc w:val="left"/>
      <w:rPr>
        <w:sz w:val="18"/>
      </w:rPr>
    </w:pPr>
    <w:r w:rsidRPr="00C06AA2">
      <w:rPr>
        <w:noProof/>
        <w:sz w:val="18"/>
      </w:rPr>
      <w:drawing>
        <wp:anchor distT="0" distB="0" distL="114300" distR="114300" simplePos="0" relativeHeight="251659264" behindDoc="0" locked="0" layoutInCell="1" allowOverlap="0" wp14:anchorId="760B9890" wp14:editId="35E8C1BA">
          <wp:simplePos x="0" y="0"/>
          <wp:positionH relativeFrom="page">
            <wp:posOffset>6347460</wp:posOffset>
          </wp:positionH>
          <wp:positionV relativeFrom="page">
            <wp:posOffset>164465</wp:posOffset>
          </wp:positionV>
          <wp:extent cx="510019" cy="531495"/>
          <wp:effectExtent l="0" t="0" r="0" b="0"/>
          <wp:wrapSquare wrapText="bothSides"/>
          <wp:docPr id="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
                  <a:stretch>
                    <a:fillRect/>
                  </a:stretch>
                </pic:blipFill>
                <pic:spPr>
                  <a:xfrm>
                    <a:off x="0" y="0"/>
                    <a:ext cx="510019" cy="531495"/>
                  </a:xfrm>
                  <a:prstGeom prst="rect">
                    <a:avLst/>
                  </a:prstGeom>
                </pic:spPr>
              </pic:pic>
            </a:graphicData>
          </a:graphic>
        </wp:anchor>
      </w:drawing>
    </w:r>
    <w:r w:rsidRPr="00C06AA2">
      <w:rPr>
        <w:rFonts w:ascii="Times New Roman" w:eastAsia="Times New Roman" w:hAnsi="Times New Roman" w:cs="Times New Roman"/>
        <w:sz w:val="18"/>
      </w:rPr>
      <w:t xml:space="preserve"> </w:t>
    </w:r>
    <w:r w:rsidRPr="00C06AA2">
      <w:rPr>
        <w:sz w:val="18"/>
      </w:rPr>
      <w:t xml:space="preserve"> </w:t>
    </w:r>
    <w:r w:rsidR="00C06AA2" w:rsidRPr="00C06AA2">
      <w:rPr>
        <w:sz w:val="18"/>
      </w:rPr>
      <w:t>Ce document provient sur www.julisha.cd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2D6" w:rsidRDefault="00CE78FC">
    <w:pPr>
      <w:spacing w:after="0" w:line="259" w:lineRule="auto"/>
      <w:ind w:left="0" w:right="12" w:firstLine="0"/>
      <w:jc w:val="right"/>
    </w:pPr>
    <w:r>
      <w:rPr>
        <w:noProof/>
      </w:rPr>
      <w:drawing>
        <wp:anchor distT="0" distB="0" distL="114300" distR="114300" simplePos="0" relativeHeight="251660288" behindDoc="0" locked="0" layoutInCell="1" allowOverlap="0">
          <wp:simplePos x="0" y="0"/>
          <wp:positionH relativeFrom="page">
            <wp:posOffset>6347460</wp:posOffset>
          </wp:positionH>
          <wp:positionV relativeFrom="page">
            <wp:posOffset>164465</wp:posOffset>
          </wp:positionV>
          <wp:extent cx="510019" cy="531495"/>
          <wp:effectExtent l="0" t="0" r="0" b="0"/>
          <wp:wrapSquare wrapText="bothSides"/>
          <wp:docPr id="2"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
                  <a:stretch>
                    <a:fillRect/>
                  </a:stretch>
                </pic:blipFill>
                <pic:spPr>
                  <a:xfrm>
                    <a:off x="0" y="0"/>
                    <a:ext cx="510019" cy="531495"/>
                  </a:xfrm>
                  <a:prstGeom prst="rect">
                    <a:avLst/>
                  </a:prstGeom>
                </pic:spPr>
              </pic:pic>
            </a:graphicData>
          </a:graphic>
        </wp:anchor>
      </w:drawing>
    </w:r>
    <w:r>
      <w:rPr>
        <w:rFonts w:ascii="Times New Roman" w:eastAsia="Times New Roman" w:hAnsi="Times New Roman" w:cs="Times New Roman"/>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5A9C"/>
    <w:multiLevelType w:val="hybridMultilevel"/>
    <w:tmpl w:val="B1E055F4"/>
    <w:lvl w:ilvl="0" w:tplc="FECC9B30">
      <w:start w:val="1"/>
      <w:numFmt w:val="bullet"/>
      <w:lvlText w:val="●"/>
      <w:lvlJc w:val="left"/>
      <w:pPr>
        <w:ind w:left="14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07245CFC">
      <w:start w:val="1"/>
      <w:numFmt w:val="bullet"/>
      <w:lvlText w:val="o"/>
      <w:lvlJc w:val="left"/>
      <w:pPr>
        <w:ind w:left="21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C85280F4">
      <w:start w:val="1"/>
      <w:numFmt w:val="bullet"/>
      <w:lvlText w:val="▪"/>
      <w:lvlJc w:val="left"/>
      <w:pPr>
        <w:ind w:left="28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96688B06">
      <w:start w:val="1"/>
      <w:numFmt w:val="bullet"/>
      <w:lvlText w:val="•"/>
      <w:lvlJc w:val="left"/>
      <w:pPr>
        <w:ind w:left="361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CEECC7FA">
      <w:start w:val="1"/>
      <w:numFmt w:val="bullet"/>
      <w:lvlText w:val="o"/>
      <w:lvlJc w:val="left"/>
      <w:pPr>
        <w:ind w:left="43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3E326D28">
      <w:start w:val="1"/>
      <w:numFmt w:val="bullet"/>
      <w:lvlText w:val="▪"/>
      <w:lvlJc w:val="left"/>
      <w:pPr>
        <w:ind w:left="50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25189708">
      <w:start w:val="1"/>
      <w:numFmt w:val="bullet"/>
      <w:lvlText w:val="•"/>
      <w:lvlJc w:val="left"/>
      <w:pPr>
        <w:ind w:left="57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87C64760">
      <w:start w:val="1"/>
      <w:numFmt w:val="bullet"/>
      <w:lvlText w:val="o"/>
      <w:lvlJc w:val="left"/>
      <w:pPr>
        <w:ind w:left="64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A120C7CA">
      <w:start w:val="1"/>
      <w:numFmt w:val="bullet"/>
      <w:lvlText w:val="▪"/>
      <w:lvlJc w:val="left"/>
      <w:pPr>
        <w:ind w:left="721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1" w15:restartNumberingAfterBreak="0">
    <w:nsid w:val="03FF7C18"/>
    <w:multiLevelType w:val="hybridMultilevel"/>
    <w:tmpl w:val="E0E2D82E"/>
    <w:lvl w:ilvl="0" w:tplc="EFD2DE1E">
      <w:start w:val="5"/>
      <w:numFmt w:val="decimal"/>
      <w:lvlText w:val="%1."/>
      <w:lvlJc w:val="left"/>
      <w:pPr>
        <w:ind w:left="719"/>
      </w:pPr>
      <w:rPr>
        <w:rFonts w:ascii="Arial" w:eastAsia="Arial" w:hAnsi="Arial" w:cs="Arial"/>
        <w:b/>
        <w:bCs/>
        <w:i w:val="0"/>
        <w:strike w:val="0"/>
        <w:dstrike w:val="0"/>
        <w:color w:val="333333"/>
        <w:sz w:val="24"/>
        <w:szCs w:val="24"/>
        <w:u w:val="none" w:color="000000"/>
        <w:bdr w:val="none" w:sz="0" w:space="0" w:color="auto"/>
        <w:shd w:val="clear" w:color="auto" w:fill="auto"/>
        <w:vertAlign w:val="baseline"/>
      </w:rPr>
    </w:lvl>
    <w:lvl w:ilvl="1" w:tplc="BEF4084A">
      <w:start w:val="1"/>
      <w:numFmt w:val="decimal"/>
      <w:lvlText w:val="%2."/>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A218E">
      <w:start w:val="1"/>
      <w:numFmt w:val="lowerRoman"/>
      <w:lvlText w:val="%3"/>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189A72">
      <w:start w:val="1"/>
      <w:numFmt w:val="decimal"/>
      <w:lvlText w:val="%4"/>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DA7472">
      <w:start w:val="1"/>
      <w:numFmt w:val="lowerLetter"/>
      <w:lvlText w:val="%5"/>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1270B6">
      <w:start w:val="1"/>
      <w:numFmt w:val="lowerRoman"/>
      <w:lvlText w:val="%6"/>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90F314">
      <w:start w:val="1"/>
      <w:numFmt w:val="decimal"/>
      <w:lvlText w:val="%7"/>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6C92DC">
      <w:start w:val="1"/>
      <w:numFmt w:val="lowerLetter"/>
      <w:lvlText w:val="%8"/>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74B224">
      <w:start w:val="1"/>
      <w:numFmt w:val="lowerRoman"/>
      <w:lvlText w:val="%9"/>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892C1D"/>
    <w:multiLevelType w:val="hybridMultilevel"/>
    <w:tmpl w:val="0450F4FA"/>
    <w:lvl w:ilvl="0" w:tplc="DF460308">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44F268">
      <w:start w:val="1"/>
      <w:numFmt w:val="bullet"/>
      <w:lvlText w:val="o"/>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E2A4C2">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969BF2">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D2A8A6">
      <w:start w:val="1"/>
      <w:numFmt w:val="bullet"/>
      <w:lvlText w:val="o"/>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AC52F4">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98BD5E">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348EE2">
      <w:start w:val="1"/>
      <w:numFmt w:val="bullet"/>
      <w:lvlText w:val="o"/>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20E808">
      <w:start w:val="1"/>
      <w:numFmt w:val="bullet"/>
      <w:lvlText w:val="▪"/>
      <w:lvlJc w:val="left"/>
      <w:pPr>
        <w:ind w:left="7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9E3B0A"/>
    <w:multiLevelType w:val="hybridMultilevel"/>
    <w:tmpl w:val="4050BD7C"/>
    <w:lvl w:ilvl="0" w:tplc="CD828716">
      <w:start w:val="1"/>
      <w:numFmt w:val="bullet"/>
      <w:lvlText w:val="●"/>
      <w:lvlJc w:val="left"/>
      <w:pPr>
        <w:ind w:left="19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EA6E28BA">
      <w:start w:val="1"/>
      <w:numFmt w:val="bullet"/>
      <w:lvlText w:val="o"/>
      <w:lvlJc w:val="left"/>
      <w:pPr>
        <w:ind w:left="10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E2822D42">
      <w:start w:val="1"/>
      <w:numFmt w:val="bullet"/>
      <w:lvlText w:val="▪"/>
      <w:lvlJc w:val="left"/>
      <w:pPr>
        <w:ind w:left="181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A61AA242">
      <w:start w:val="1"/>
      <w:numFmt w:val="bullet"/>
      <w:lvlText w:val="•"/>
      <w:lvlJc w:val="left"/>
      <w:pPr>
        <w:ind w:left="25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5C8A6DFE">
      <w:start w:val="1"/>
      <w:numFmt w:val="bullet"/>
      <w:lvlText w:val="o"/>
      <w:lvlJc w:val="left"/>
      <w:pPr>
        <w:ind w:left="32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253006AA">
      <w:start w:val="1"/>
      <w:numFmt w:val="bullet"/>
      <w:lvlText w:val="▪"/>
      <w:lvlJc w:val="left"/>
      <w:pPr>
        <w:ind w:left="39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E4124864">
      <w:start w:val="1"/>
      <w:numFmt w:val="bullet"/>
      <w:lvlText w:val="•"/>
      <w:lvlJc w:val="left"/>
      <w:pPr>
        <w:ind w:left="46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B3005AA">
      <w:start w:val="1"/>
      <w:numFmt w:val="bullet"/>
      <w:lvlText w:val="o"/>
      <w:lvlJc w:val="left"/>
      <w:pPr>
        <w:ind w:left="541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8B90778A">
      <w:start w:val="1"/>
      <w:numFmt w:val="bullet"/>
      <w:lvlText w:val="▪"/>
      <w:lvlJc w:val="left"/>
      <w:pPr>
        <w:ind w:left="61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4" w15:restartNumberingAfterBreak="0">
    <w:nsid w:val="223872E0"/>
    <w:multiLevelType w:val="hybridMultilevel"/>
    <w:tmpl w:val="98848490"/>
    <w:lvl w:ilvl="0" w:tplc="0D803524">
      <w:start w:val="1"/>
      <w:numFmt w:val="bullet"/>
      <w:lvlText w:val="-"/>
      <w:lvlJc w:val="left"/>
      <w:pPr>
        <w:ind w:left="7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FF4A4824">
      <w:start w:val="1"/>
      <w:numFmt w:val="bullet"/>
      <w:lvlText w:val="o"/>
      <w:lvlJc w:val="left"/>
      <w:pPr>
        <w:ind w:left="14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E076AA7A">
      <w:start w:val="1"/>
      <w:numFmt w:val="bullet"/>
      <w:lvlText w:val="▪"/>
      <w:lvlJc w:val="left"/>
      <w:pPr>
        <w:ind w:left="21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A410875A">
      <w:start w:val="1"/>
      <w:numFmt w:val="bullet"/>
      <w:lvlText w:val="•"/>
      <w:lvlJc w:val="left"/>
      <w:pPr>
        <w:ind w:left="28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FB4AC9D8">
      <w:start w:val="1"/>
      <w:numFmt w:val="bullet"/>
      <w:lvlText w:val="o"/>
      <w:lvlJc w:val="left"/>
      <w:pPr>
        <w:ind w:left="361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D71AC342">
      <w:start w:val="1"/>
      <w:numFmt w:val="bullet"/>
      <w:lvlText w:val="▪"/>
      <w:lvlJc w:val="left"/>
      <w:pPr>
        <w:ind w:left="43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64CA07C8">
      <w:start w:val="1"/>
      <w:numFmt w:val="bullet"/>
      <w:lvlText w:val="•"/>
      <w:lvlJc w:val="left"/>
      <w:pPr>
        <w:ind w:left="50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C3B69F4A">
      <w:start w:val="1"/>
      <w:numFmt w:val="bullet"/>
      <w:lvlText w:val="o"/>
      <w:lvlJc w:val="left"/>
      <w:pPr>
        <w:ind w:left="57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6E9CF3C8">
      <w:start w:val="1"/>
      <w:numFmt w:val="bullet"/>
      <w:lvlText w:val="▪"/>
      <w:lvlJc w:val="left"/>
      <w:pPr>
        <w:ind w:left="64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5" w15:restartNumberingAfterBreak="0">
    <w:nsid w:val="2AEA040C"/>
    <w:multiLevelType w:val="hybridMultilevel"/>
    <w:tmpl w:val="DCA8B94E"/>
    <w:lvl w:ilvl="0" w:tplc="70226C44">
      <w:start w:val="1"/>
      <w:numFmt w:val="bullet"/>
      <w:lvlText w:val="●"/>
      <w:lvlJc w:val="left"/>
      <w:pPr>
        <w:ind w:left="712"/>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1" w:tplc="F948D17C">
      <w:start w:val="1"/>
      <w:numFmt w:val="bullet"/>
      <w:lvlText w:val="o"/>
      <w:lvlJc w:val="left"/>
      <w:pPr>
        <w:ind w:left="144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2" w:tplc="3E165C7C">
      <w:start w:val="1"/>
      <w:numFmt w:val="bullet"/>
      <w:lvlText w:val="▪"/>
      <w:lvlJc w:val="left"/>
      <w:pPr>
        <w:ind w:left="216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3" w:tplc="9718ED2C">
      <w:start w:val="1"/>
      <w:numFmt w:val="bullet"/>
      <w:lvlText w:val="•"/>
      <w:lvlJc w:val="left"/>
      <w:pPr>
        <w:ind w:left="288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4" w:tplc="78C80C2A">
      <w:start w:val="1"/>
      <w:numFmt w:val="bullet"/>
      <w:lvlText w:val="o"/>
      <w:lvlJc w:val="left"/>
      <w:pPr>
        <w:ind w:left="360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5" w:tplc="010C64A6">
      <w:start w:val="1"/>
      <w:numFmt w:val="bullet"/>
      <w:lvlText w:val="▪"/>
      <w:lvlJc w:val="left"/>
      <w:pPr>
        <w:ind w:left="432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6" w:tplc="A5D2E972">
      <w:start w:val="1"/>
      <w:numFmt w:val="bullet"/>
      <w:lvlText w:val="•"/>
      <w:lvlJc w:val="left"/>
      <w:pPr>
        <w:ind w:left="504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7" w:tplc="4A76FC16">
      <w:start w:val="1"/>
      <w:numFmt w:val="bullet"/>
      <w:lvlText w:val="o"/>
      <w:lvlJc w:val="left"/>
      <w:pPr>
        <w:ind w:left="576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lvl w:ilvl="8" w:tplc="8D64C806">
      <w:start w:val="1"/>
      <w:numFmt w:val="bullet"/>
      <w:lvlText w:val="▪"/>
      <w:lvlJc w:val="left"/>
      <w:pPr>
        <w:ind w:left="6487"/>
      </w:pPr>
      <w:rPr>
        <w:rFonts w:ascii="Times New Roman" w:eastAsia="Times New Roman" w:hAnsi="Times New Roman" w:cs="Times New Roman"/>
        <w:b w:val="0"/>
        <w:i w:val="0"/>
        <w:strike w:val="0"/>
        <w:dstrike w:val="0"/>
        <w:color w:val="4C515A"/>
        <w:sz w:val="22"/>
        <w:szCs w:val="22"/>
        <w:u w:val="none" w:color="000000"/>
        <w:bdr w:val="none" w:sz="0" w:space="0" w:color="auto"/>
        <w:shd w:val="clear" w:color="auto" w:fill="auto"/>
        <w:vertAlign w:val="baseline"/>
      </w:rPr>
    </w:lvl>
  </w:abstractNum>
  <w:abstractNum w:abstractNumId="6" w15:restartNumberingAfterBreak="0">
    <w:nsid w:val="4CD83439"/>
    <w:multiLevelType w:val="hybridMultilevel"/>
    <w:tmpl w:val="57CCB9CA"/>
    <w:lvl w:ilvl="0" w:tplc="FA984958">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BDDE">
      <w:start w:val="1"/>
      <w:numFmt w:val="bullet"/>
      <w:lvlText w:val="o"/>
      <w:lvlJc w:val="left"/>
      <w:pPr>
        <w:ind w:left="1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6CE692">
      <w:start w:val="1"/>
      <w:numFmt w:val="bullet"/>
      <w:lvlText w:val="▪"/>
      <w:lvlJc w:val="left"/>
      <w:pPr>
        <w:ind w:left="2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26911A">
      <w:start w:val="1"/>
      <w:numFmt w:val="bullet"/>
      <w:lvlText w:val="•"/>
      <w:lvlJc w:val="left"/>
      <w:pPr>
        <w:ind w:left="2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5A54B0">
      <w:start w:val="1"/>
      <w:numFmt w:val="bullet"/>
      <w:lvlText w:val="o"/>
      <w:lvlJc w:val="left"/>
      <w:pPr>
        <w:ind w:left="3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4A2020">
      <w:start w:val="1"/>
      <w:numFmt w:val="bullet"/>
      <w:lvlText w:val="▪"/>
      <w:lvlJc w:val="left"/>
      <w:pPr>
        <w:ind w:left="4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CA4992">
      <w:start w:val="1"/>
      <w:numFmt w:val="bullet"/>
      <w:lvlText w:val="•"/>
      <w:lvlJc w:val="left"/>
      <w:pPr>
        <w:ind w:left="5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A47A6">
      <w:start w:val="1"/>
      <w:numFmt w:val="bullet"/>
      <w:lvlText w:val="o"/>
      <w:lvlJc w:val="left"/>
      <w:pPr>
        <w:ind w:left="5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2C4BF6">
      <w:start w:val="1"/>
      <w:numFmt w:val="bullet"/>
      <w:lvlText w:val="▪"/>
      <w:lvlJc w:val="left"/>
      <w:pPr>
        <w:ind w:left="6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C85B84"/>
    <w:multiLevelType w:val="hybridMultilevel"/>
    <w:tmpl w:val="44AAAC14"/>
    <w:lvl w:ilvl="0" w:tplc="F282EBA0">
      <w:start w:val="1"/>
      <w:numFmt w:val="bullet"/>
      <w:lvlText w:val="●"/>
      <w:lvlJc w:val="left"/>
      <w:pPr>
        <w:ind w:left="7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E2440464">
      <w:start w:val="1"/>
      <w:numFmt w:val="bullet"/>
      <w:lvlText w:val="o"/>
      <w:lvlJc w:val="left"/>
      <w:pPr>
        <w:ind w:left="14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BD5AA17A">
      <w:start w:val="1"/>
      <w:numFmt w:val="bullet"/>
      <w:lvlText w:val="▪"/>
      <w:lvlJc w:val="left"/>
      <w:pPr>
        <w:ind w:left="21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596638C2">
      <w:start w:val="1"/>
      <w:numFmt w:val="bullet"/>
      <w:lvlText w:val="•"/>
      <w:lvlJc w:val="left"/>
      <w:pPr>
        <w:ind w:left="28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EB8845E8">
      <w:start w:val="1"/>
      <w:numFmt w:val="bullet"/>
      <w:lvlText w:val="o"/>
      <w:lvlJc w:val="left"/>
      <w:pPr>
        <w:ind w:left="361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584CE584">
      <w:start w:val="1"/>
      <w:numFmt w:val="bullet"/>
      <w:lvlText w:val="▪"/>
      <w:lvlJc w:val="left"/>
      <w:pPr>
        <w:ind w:left="43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931061C2">
      <w:start w:val="1"/>
      <w:numFmt w:val="bullet"/>
      <w:lvlText w:val="•"/>
      <w:lvlJc w:val="left"/>
      <w:pPr>
        <w:ind w:left="505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C026F1B6">
      <w:start w:val="1"/>
      <w:numFmt w:val="bullet"/>
      <w:lvlText w:val="o"/>
      <w:lvlJc w:val="left"/>
      <w:pPr>
        <w:ind w:left="57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590CBE32">
      <w:start w:val="1"/>
      <w:numFmt w:val="bullet"/>
      <w:lvlText w:val="▪"/>
      <w:lvlJc w:val="left"/>
      <w:pPr>
        <w:ind w:left="649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num w:numId="1">
    <w:abstractNumId w:val="4"/>
  </w:num>
  <w:num w:numId="2">
    <w:abstractNumId w:val="7"/>
  </w:num>
  <w:num w:numId="3">
    <w:abstractNumId w:val="3"/>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D6"/>
    <w:rsid w:val="00A912D6"/>
    <w:rsid w:val="00C06AA2"/>
    <w:rsid w:val="00CE7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21270"/>
  <w15:docId w15:val="{A767CD3F-85D3-4602-9720-9E3CF421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1" w:lineRule="auto"/>
      <w:ind w:left="10" w:right="1" w:hanging="10"/>
      <w:jc w:val="both"/>
    </w:pPr>
    <w:rPr>
      <w:rFonts w:ascii="Arial" w:eastAsia="Arial" w:hAnsi="Arial" w:cs="Arial"/>
      <w:color w:val="333333"/>
    </w:rPr>
  </w:style>
  <w:style w:type="paragraph" w:styleId="Titre1">
    <w:name w:val="heading 1"/>
    <w:next w:val="Normal"/>
    <w:link w:val="Titre1Car"/>
    <w:uiPriority w:val="9"/>
    <w:unhideWhenUsed/>
    <w:qFormat/>
    <w:pPr>
      <w:keepNext/>
      <w:keepLines/>
      <w:spacing w:after="219"/>
      <w:ind w:left="10" w:hanging="10"/>
      <w:outlineLvl w:val="0"/>
    </w:pPr>
    <w:rPr>
      <w:rFonts w:ascii="Arial" w:eastAsia="Arial" w:hAnsi="Arial" w:cs="Arial"/>
      <w:b/>
      <w:color w:val="333333"/>
      <w:sz w:val="24"/>
    </w:rPr>
  </w:style>
  <w:style w:type="paragraph" w:styleId="Titre2">
    <w:name w:val="heading 2"/>
    <w:next w:val="Normal"/>
    <w:link w:val="Titre2Car"/>
    <w:uiPriority w:val="9"/>
    <w:unhideWhenUsed/>
    <w:qFormat/>
    <w:pPr>
      <w:keepNext/>
      <w:keepLines/>
      <w:spacing w:after="246" w:line="265" w:lineRule="auto"/>
      <w:ind w:left="10" w:hanging="10"/>
      <w:outlineLvl w:val="1"/>
    </w:pPr>
    <w:rPr>
      <w:rFonts w:ascii="Arial" w:eastAsia="Arial" w:hAnsi="Arial" w:cs="Arial"/>
      <w:b/>
      <w:color w:val="333333"/>
    </w:rPr>
  </w:style>
  <w:style w:type="paragraph" w:styleId="Titre3">
    <w:name w:val="heading 3"/>
    <w:next w:val="Normal"/>
    <w:link w:val="Titre3Car"/>
    <w:uiPriority w:val="9"/>
    <w:unhideWhenUsed/>
    <w:qFormat/>
    <w:pPr>
      <w:keepNext/>
      <w:keepLines/>
      <w:spacing w:after="219"/>
      <w:ind w:left="10" w:hanging="10"/>
      <w:outlineLvl w:val="2"/>
    </w:pPr>
    <w:rPr>
      <w:rFonts w:ascii="Arial" w:eastAsia="Arial" w:hAnsi="Arial" w:cs="Arial"/>
      <w:b/>
      <w:color w:val="333333"/>
      <w:sz w:val="24"/>
    </w:rPr>
  </w:style>
  <w:style w:type="paragraph" w:styleId="Titre4">
    <w:name w:val="heading 4"/>
    <w:next w:val="Normal"/>
    <w:link w:val="Titre4Car"/>
    <w:uiPriority w:val="9"/>
    <w:unhideWhenUsed/>
    <w:qFormat/>
    <w:pPr>
      <w:keepNext/>
      <w:keepLines/>
      <w:spacing w:after="246" w:line="265" w:lineRule="auto"/>
      <w:ind w:left="10" w:hanging="10"/>
      <w:outlineLvl w:val="3"/>
    </w:pPr>
    <w:rPr>
      <w:rFonts w:ascii="Arial" w:eastAsia="Arial" w:hAnsi="Arial" w:cs="Arial"/>
      <w:b/>
      <w:color w:val="333333"/>
    </w:rPr>
  </w:style>
  <w:style w:type="paragraph" w:styleId="Titre5">
    <w:name w:val="heading 5"/>
    <w:next w:val="Normal"/>
    <w:link w:val="Titre5Car"/>
    <w:uiPriority w:val="9"/>
    <w:unhideWhenUsed/>
    <w:qFormat/>
    <w:pPr>
      <w:keepNext/>
      <w:keepLines/>
      <w:spacing w:after="246" w:line="265" w:lineRule="auto"/>
      <w:ind w:left="10" w:hanging="10"/>
      <w:outlineLvl w:val="4"/>
    </w:pPr>
    <w:rPr>
      <w:rFonts w:ascii="Arial" w:eastAsia="Arial" w:hAnsi="Arial" w:cs="Arial"/>
      <w:b/>
      <w:color w:val="33333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333333"/>
      <w:sz w:val="24"/>
    </w:rPr>
  </w:style>
  <w:style w:type="character" w:customStyle="1" w:styleId="Titre3Car">
    <w:name w:val="Titre 3 Car"/>
    <w:link w:val="Titre3"/>
    <w:rPr>
      <w:rFonts w:ascii="Arial" w:eastAsia="Arial" w:hAnsi="Arial" w:cs="Arial"/>
      <w:b/>
      <w:color w:val="333333"/>
      <w:sz w:val="24"/>
    </w:rPr>
  </w:style>
  <w:style w:type="character" w:customStyle="1" w:styleId="Titre4Car">
    <w:name w:val="Titre 4 Car"/>
    <w:link w:val="Titre4"/>
    <w:rPr>
      <w:rFonts w:ascii="Arial" w:eastAsia="Arial" w:hAnsi="Arial" w:cs="Arial"/>
      <w:b/>
      <w:color w:val="333333"/>
      <w:sz w:val="22"/>
    </w:rPr>
  </w:style>
  <w:style w:type="character" w:customStyle="1" w:styleId="Titre2Car">
    <w:name w:val="Titre 2 Car"/>
    <w:link w:val="Titre2"/>
    <w:rPr>
      <w:rFonts w:ascii="Arial" w:eastAsia="Arial" w:hAnsi="Arial" w:cs="Arial"/>
      <w:b/>
      <w:color w:val="333333"/>
      <w:sz w:val="22"/>
    </w:rPr>
  </w:style>
  <w:style w:type="character" w:customStyle="1" w:styleId="Titre5Car">
    <w:name w:val="Titre 5 Car"/>
    <w:link w:val="Titre5"/>
    <w:rPr>
      <w:rFonts w:ascii="Arial" w:eastAsia="Arial" w:hAnsi="Arial" w:cs="Arial"/>
      <w:b/>
      <w:color w:val="333333"/>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3733</Words>
  <Characters>20536</Characters>
  <Application>Microsoft Office Word</Application>
  <DocSecurity>0</DocSecurity>
  <Lines>171</Lines>
  <Paragraphs>48</Paragraphs>
  <ScaleCrop>false</ScaleCrop>
  <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ethony-pc</dc:creator>
  <cp:keywords/>
  <cp:lastModifiedBy>JULISHA</cp:lastModifiedBy>
  <cp:revision>2</cp:revision>
  <cp:lastPrinted>2025-07-17T11:02:00Z</cp:lastPrinted>
  <dcterms:created xsi:type="dcterms:W3CDTF">2025-07-17T11:03:00Z</dcterms:created>
  <dcterms:modified xsi:type="dcterms:W3CDTF">2025-07-17T11:03:00Z</dcterms:modified>
</cp:coreProperties>
</file>